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FCC72" w14:textId="009FA4F0" w:rsidR="00E83B66" w:rsidRDefault="00332C35" w:rsidP="00E83B66">
      <w:pPr>
        <w:pStyle w:val="3GPPHeader"/>
        <w:spacing w:after="60"/>
      </w:pPr>
      <w:r w:rsidRPr="00332C35">
        <w:t>3GPP TSG-RAN WG2 #119-bis</w:t>
      </w:r>
      <w:r w:rsidR="00663986">
        <w:t>-e</w:t>
      </w:r>
      <w:r w:rsidR="00E83B66">
        <w:tab/>
      </w:r>
      <w:r w:rsidR="000C6051" w:rsidRPr="000C6051">
        <w:rPr>
          <w:rFonts w:cs="Arial"/>
          <w:color w:val="333333"/>
          <w:szCs w:val="18"/>
        </w:rPr>
        <w:t>R2-2210318</w:t>
      </w:r>
    </w:p>
    <w:p w14:paraId="4123216F" w14:textId="027F10EA" w:rsidR="00E83B66" w:rsidRPr="00CE0424" w:rsidRDefault="00E83B66" w:rsidP="00E83B66">
      <w:pPr>
        <w:pStyle w:val="3GPPHeader"/>
        <w:spacing w:after="60"/>
      </w:pPr>
      <w:r>
        <w:t>e-Meeting</w:t>
      </w:r>
      <w:r w:rsidRPr="00D53AC8">
        <w:t xml:space="preserve">, </w:t>
      </w:r>
      <w:r w:rsidR="00827B3B" w:rsidRPr="00827B3B">
        <w:t>October 10th – 19th, 2022</w:t>
      </w:r>
    </w:p>
    <w:p w14:paraId="7BC66800" w14:textId="77777777" w:rsidR="00E83B66" w:rsidRPr="00CE0424" w:rsidRDefault="00E83B66" w:rsidP="00E83B66">
      <w:pPr>
        <w:pStyle w:val="3GPPHeader"/>
      </w:pPr>
    </w:p>
    <w:p w14:paraId="2D422BC6" w14:textId="5831A2F5" w:rsidR="00E90E49" w:rsidRPr="002B16D2" w:rsidRDefault="00E90E49" w:rsidP="00311702">
      <w:pPr>
        <w:pStyle w:val="3GPPHeader"/>
        <w:rPr>
          <w:sz w:val="22"/>
          <w:szCs w:val="22"/>
          <w:lang w:val="en-US"/>
        </w:rPr>
      </w:pPr>
      <w:r w:rsidRPr="002B16D2">
        <w:rPr>
          <w:sz w:val="22"/>
          <w:szCs w:val="22"/>
          <w:lang w:val="en-US"/>
        </w:rPr>
        <w:t>Agenda Item:</w:t>
      </w:r>
      <w:r w:rsidRPr="002B16D2">
        <w:rPr>
          <w:sz w:val="22"/>
          <w:szCs w:val="22"/>
          <w:lang w:val="en-US"/>
        </w:rPr>
        <w:tab/>
      </w:r>
      <w:r w:rsidR="002374C3" w:rsidRPr="002B16D2">
        <w:rPr>
          <w:sz w:val="22"/>
          <w:szCs w:val="22"/>
          <w:lang w:val="en-US"/>
        </w:rPr>
        <w:t>8.</w:t>
      </w:r>
      <w:r w:rsidR="009E3F47">
        <w:rPr>
          <w:sz w:val="22"/>
          <w:szCs w:val="22"/>
          <w:lang w:val="en-US"/>
        </w:rPr>
        <w:t>2.4</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5B9F1D38" w:rsidR="00E90E49" w:rsidRPr="00CE0424" w:rsidRDefault="003D3C45" w:rsidP="00311702">
      <w:pPr>
        <w:pStyle w:val="3GPPHeader"/>
        <w:rPr>
          <w:sz w:val="22"/>
          <w:szCs w:val="22"/>
        </w:rPr>
      </w:pPr>
      <w:r>
        <w:rPr>
          <w:sz w:val="22"/>
          <w:szCs w:val="22"/>
        </w:rPr>
        <w:t>Title:</w:t>
      </w:r>
      <w:r w:rsidR="00E90E49" w:rsidRPr="00CE0424">
        <w:rPr>
          <w:sz w:val="22"/>
          <w:szCs w:val="22"/>
        </w:rPr>
        <w:tab/>
      </w:r>
      <w:r w:rsidR="00570033">
        <w:rPr>
          <w:sz w:val="22"/>
          <w:szCs w:val="22"/>
        </w:rPr>
        <w:t>LPHAP and Text Proposal for TR</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5929D2BF" w14:textId="10DE0440" w:rsidR="009141EE" w:rsidRDefault="00CA3819" w:rsidP="00CE0424">
      <w:pPr>
        <w:pStyle w:val="BodyText"/>
      </w:pPr>
      <w:r>
        <w:t xml:space="preserve">Inactive mode positioning </w:t>
      </w:r>
      <w:r w:rsidR="00E83B66">
        <w:t xml:space="preserve">was </w:t>
      </w:r>
      <w:r w:rsidR="009141EE">
        <w:t>specified in Rel-17. Rel-18 WID provides the below objective</w:t>
      </w:r>
    </w:p>
    <w:p w14:paraId="345AB2F2" w14:textId="77777777" w:rsidR="009141EE" w:rsidRDefault="009141EE" w:rsidP="00CE0424">
      <w:pPr>
        <w:pStyle w:val="BodyText"/>
      </w:pPr>
    </w:p>
    <w:p w14:paraId="58D4B7FB" w14:textId="77777777" w:rsidR="005B4DB2" w:rsidRDefault="005B4DB2" w:rsidP="005B4DB2">
      <w:pPr>
        <w:numPr>
          <w:ilvl w:val="1"/>
          <w:numId w:val="26"/>
        </w:numPr>
        <w:overflowPunct w:val="0"/>
        <w:autoSpaceDE w:val="0"/>
        <w:autoSpaceDN w:val="0"/>
        <w:adjustRightInd w:val="0"/>
        <w:textAlignment w:val="baseline"/>
        <w:rPr>
          <w:bCs/>
        </w:rPr>
      </w:pPr>
      <w:r w:rsidRPr="00F257A4">
        <w:rPr>
          <w:bCs/>
        </w:rPr>
        <w:t xml:space="preserve">Study the requirements on LPHAP as developed by SA1 and evaluate whether existing RAN functionality can support </w:t>
      </w:r>
      <w:proofErr w:type="gramStart"/>
      <w:r w:rsidRPr="00F257A4">
        <w:rPr>
          <w:bCs/>
        </w:rPr>
        <w:t>these power consumption</w:t>
      </w:r>
      <w:proofErr w:type="gramEnd"/>
      <w:r w:rsidRPr="00F257A4">
        <w:rPr>
          <w:bCs/>
        </w:rPr>
        <w:t xml:space="preserve">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73A30919" w14:textId="77777777" w:rsidR="005B4DB2" w:rsidRDefault="005B4DB2" w:rsidP="005B4DB2">
      <w:pPr>
        <w:numPr>
          <w:ilvl w:val="2"/>
          <w:numId w:val="26"/>
        </w:numPr>
        <w:overflowPunct w:val="0"/>
        <w:autoSpaceDE w:val="0"/>
        <w:autoSpaceDN w:val="0"/>
        <w:adjustRightInd w:val="0"/>
        <w:textAlignment w:val="baseline"/>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50A0FA05" w14:textId="77777777" w:rsidR="005B4DB2" w:rsidRDefault="005B4DB2" w:rsidP="005B4DB2">
      <w:pPr>
        <w:numPr>
          <w:ilvl w:val="2"/>
          <w:numId w:val="26"/>
        </w:numPr>
        <w:overflowPunct w:val="0"/>
        <w:autoSpaceDE w:val="0"/>
        <w:autoSpaceDN w:val="0"/>
        <w:adjustRightInd w:val="0"/>
        <w:textAlignment w:val="baseline"/>
        <w:rPr>
          <w:bCs/>
        </w:rPr>
      </w:pPr>
      <w:r>
        <w:rPr>
          <w:bCs/>
        </w:rPr>
        <w:t>S</w:t>
      </w:r>
      <w:r w:rsidRPr="00D45BAE">
        <w:rPr>
          <w:bCs/>
        </w:rPr>
        <w:t xml:space="preserve">tudy is limited to enhancements </w:t>
      </w:r>
      <w:r>
        <w:rPr>
          <w:bCs/>
        </w:rPr>
        <w:t>to</w:t>
      </w:r>
      <w:r w:rsidRPr="00D45BAE">
        <w:rPr>
          <w:bCs/>
        </w:rPr>
        <w:t xml:space="preserve"> RRC_INACTIVE and/or RRC_IDLE state</w:t>
      </w:r>
    </w:p>
    <w:p w14:paraId="5C0221BA" w14:textId="77777777" w:rsidR="005B4DB2" w:rsidRPr="005B4DB2" w:rsidRDefault="005B4DB2" w:rsidP="00CE0424">
      <w:pPr>
        <w:pStyle w:val="BodyText"/>
        <w:rPr>
          <w:lang w:val="en-US"/>
        </w:rPr>
      </w:pPr>
    </w:p>
    <w:p w14:paraId="2D6A42D8" w14:textId="77777777" w:rsidR="005869A7" w:rsidRPr="00CE0424" w:rsidRDefault="005869A7" w:rsidP="005869A7">
      <w:pPr>
        <w:pStyle w:val="BodyText"/>
        <w:ind w:left="720"/>
      </w:pPr>
    </w:p>
    <w:p w14:paraId="01C165DD" w14:textId="7EC86134" w:rsidR="00D03859" w:rsidRDefault="00230D18" w:rsidP="00D03859">
      <w:pPr>
        <w:pStyle w:val="Heading1"/>
      </w:pPr>
      <w:bookmarkStart w:id="0" w:name="_Ref178064866"/>
      <w:r>
        <w:t>2</w:t>
      </w:r>
      <w:r>
        <w:tab/>
      </w:r>
      <w:r w:rsidR="004000E8" w:rsidRPr="00CE0424">
        <w:t>Discussion</w:t>
      </w:r>
      <w:bookmarkEnd w:id="0"/>
    </w:p>
    <w:p w14:paraId="68460ACA" w14:textId="28DE9FC9" w:rsidR="00D03859" w:rsidRPr="00D03859" w:rsidRDefault="0049536A" w:rsidP="00D03859">
      <w:pPr>
        <w:rPr>
          <w:lang w:val="en-GB" w:eastAsia="ja-JP"/>
        </w:rPr>
      </w:pPr>
      <w:r w:rsidRPr="0049536A">
        <w:rPr>
          <w:lang w:val="en-GB" w:eastAsia="ja-JP"/>
        </w:rPr>
        <w:t>In RAN2#119e, the following was agreed:</w:t>
      </w:r>
    </w:p>
    <w:p w14:paraId="09C2E65A" w14:textId="77777777" w:rsidR="00C433C9" w:rsidRDefault="00C433C9" w:rsidP="00C433C9">
      <w:pPr>
        <w:pStyle w:val="Doc-text2"/>
        <w:pBdr>
          <w:top w:val="single" w:sz="4" w:space="1" w:color="auto"/>
          <w:left w:val="single" w:sz="4" w:space="4" w:color="auto"/>
          <w:bottom w:val="single" w:sz="4" w:space="1" w:color="auto"/>
          <w:right w:val="single" w:sz="4" w:space="4" w:color="auto"/>
        </w:pBdr>
        <w:tabs>
          <w:tab w:val="clear" w:pos="1622"/>
        </w:tabs>
        <w:ind w:left="567" w:hanging="425"/>
      </w:pPr>
      <w:bookmarkStart w:id="1" w:name="_Hlk115120277"/>
      <w:r>
        <w:t>Agreements:</w:t>
      </w:r>
    </w:p>
    <w:p w14:paraId="150BD21B" w14:textId="77777777" w:rsidR="00C433C9" w:rsidRDefault="00C433C9" w:rsidP="00C433C9">
      <w:pPr>
        <w:pStyle w:val="Doc-text2"/>
        <w:pBdr>
          <w:top w:val="single" w:sz="4" w:space="1" w:color="auto"/>
          <w:left w:val="single" w:sz="4" w:space="4" w:color="auto"/>
          <w:bottom w:val="single" w:sz="4" w:space="1" w:color="auto"/>
          <w:right w:val="single" w:sz="4" w:space="4" w:color="auto"/>
        </w:pBdr>
        <w:tabs>
          <w:tab w:val="clear" w:pos="1622"/>
        </w:tabs>
        <w:ind w:left="567" w:hanging="425"/>
      </w:pPr>
      <w:r>
        <w:t>Proposal 1: RAN2 shall restrict the use case for any LPHAP discussions in RAN2 to Tracking of workpiece (in- and outdoor) in assembly area and warehouse (Use case # 6 in Table A.7.2-1 in TS 22.104).</w:t>
      </w:r>
    </w:p>
    <w:p w14:paraId="01880D42" w14:textId="77777777" w:rsidR="00C433C9" w:rsidRDefault="00C433C9" w:rsidP="00C433C9">
      <w:pPr>
        <w:pStyle w:val="Doc-text2"/>
        <w:pBdr>
          <w:top w:val="single" w:sz="4" w:space="1" w:color="auto"/>
          <w:left w:val="single" w:sz="4" w:space="4" w:color="auto"/>
          <w:bottom w:val="single" w:sz="4" w:space="1" w:color="auto"/>
          <w:right w:val="single" w:sz="4" w:space="4" w:color="auto"/>
        </w:pBdr>
        <w:tabs>
          <w:tab w:val="clear" w:pos="1622"/>
        </w:tabs>
        <w:ind w:left="567" w:hanging="425"/>
      </w:pPr>
      <w:r>
        <w:t>RAN2 to consider at least the ‘Low Power Periodic and Triggered 5GC-MT-LR Procedures’ in TS 23.273.  Other procedures are not excluded from discussion.</w:t>
      </w:r>
    </w:p>
    <w:p w14:paraId="5B716056" w14:textId="77777777" w:rsidR="00C433C9" w:rsidRDefault="00C433C9" w:rsidP="00C433C9">
      <w:pPr>
        <w:pStyle w:val="Doc-text2"/>
        <w:pBdr>
          <w:top w:val="single" w:sz="4" w:space="1" w:color="auto"/>
          <w:left w:val="single" w:sz="4" w:space="4" w:color="auto"/>
          <w:bottom w:val="single" w:sz="4" w:space="1" w:color="auto"/>
          <w:right w:val="single" w:sz="4" w:space="4" w:color="auto"/>
        </w:pBdr>
        <w:tabs>
          <w:tab w:val="clear" w:pos="1622"/>
        </w:tabs>
        <w:ind w:left="567" w:hanging="425"/>
      </w:pPr>
      <w:r>
        <w:t>RAN2 shall wait for RAN1 conclusions from evaluations on UE power consumption</w:t>
      </w:r>
      <w:r w:rsidRPr="008203E2">
        <w:t xml:space="preserve"> </w:t>
      </w:r>
      <w:r>
        <w:t>with respect to baseline functionality and whether enhancements are needed.  RAN2 will study potential areas for higher layer enhancements that may result in reduction of UE power consumption.</w:t>
      </w:r>
    </w:p>
    <w:bookmarkEnd w:id="1"/>
    <w:p w14:paraId="7422C631" w14:textId="77777777" w:rsidR="00CE0368" w:rsidRDefault="00CE0368" w:rsidP="00827B3B">
      <w:pPr>
        <w:rPr>
          <w:lang w:val="x-none" w:eastAsia="ja-JP"/>
        </w:rPr>
      </w:pPr>
    </w:p>
    <w:p w14:paraId="6BBA2E28" w14:textId="225DE6FA" w:rsidR="00CE0368" w:rsidRDefault="00CE0368" w:rsidP="00827B3B">
      <w:pPr>
        <w:rPr>
          <w:lang w:val="x-none" w:eastAsia="ja-JP"/>
        </w:rPr>
      </w:pPr>
    </w:p>
    <w:p w14:paraId="6A316265" w14:textId="77777777" w:rsidR="00244A2B" w:rsidRDefault="00244A2B" w:rsidP="006C529F">
      <w:pPr>
        <w:pStyle w:val="Heading2"/>
      </w:pPr>
    </w:p>
    <w:p w14:paraId="292B1177" w14:textId="5C624D34" w:rsidR="002A5311" w:rsidRDefault="00244A2B" w:rsidP="00253CD8">
      <w:pPr>
        <w:pStyle w:val="Heading2"/>
        <w:rPr>
          <w:lang w:val="en-US"/>
        </w:rPr>
      </w:pPr>
      <w:r w:rsidRPr="00244A2B">
        <w:rPr>
          <w:lang w:val="en-US"/>
        </w:rPr>
        <w:t>2.1</w:t>
      </w:r>
      <w:r w:rsidRPr="00244A2B">
        <w:rPr>
          <w:lang w:val="en-US"/>
        </w:rPr>
        <w:tab/>
        <w:t>Multi-Cell UL-SRS Interference</w:t>
      </w:r>
      <w:r w:rsidR="00F973AC">
        <w:rPr>
          <w:lang w:val="en-US"/>
        </w:rPr>
        <w:t>,</w:t>
      </w:r>
      <w:r w:rsidRPr="00244A2B">
        <w:rPr>
          <w:lang w:val="en-US"/>
        </w:rPr>
        <w:t xml:space="preserve"> Capacity Loss</w:t>
      </w:r>
      <w:r w:rsidR="00F973AC">
        <w:rPr>
          <w:lang w:val="en-US"/>
        </w:rPr>
        <w:t xml:space="preserve"> &amp; TA</w:t>
      </w:r>
    </w:p>
    <w:p w14:paraId="4915B675" w14:textId="77777777" w:rsidR="00253CD8" w:rsidRDefault="00253CD8" w:rsidP="00253CD8">
      <w:pPr>
        <w:rPr>
          <w:lang w:eastAsia="ja-JP"/>
        </w:rPr>
      </w:pPr>
    </w:p>
    <w:p w14:paraId="2CB1AF47" w14:textId="46C4EB90" w:rsidR="00253CD8" w:rsidRDefault="00253CD8" w:rsidP="00253CD8">
      <w:pPr>
        <w:rPr>
          <w:lang w:eastAsia="ja-JP"/>
        </w:rPr>
      </w:pPr>
      <w:r>
        <w:rPr>
          <w:lang w:eastAsia="ja-JP"/>
        </w:rPr>
        <w:t>If UE roams in multiple cells transmitting UL-SRS</w:t>
      </w:r>
      <w:r w:rsidR="00815F40">
        <w:rPr>
          <w:lang w:eastAsia="ja-JP"/>
        </w:rPr>
        <w:t>, it is bound to cause interference in other cells.</w:t>
      </w:r>
      <w:r w:rsidR="004E4188">
        <w:rPr>
          <w:lang w:eastAsia="ja-JP"/>
        </w:rPr>
        <w:t xml:space="preserve"> If in serving cell; resources were configured in PRB1 it would imply in other cell</w:t>
      </w:r>
      <w:r w:rsidR="00B62A08">
        <w:rPr>
          <w:lang w:eastAsia="ja-JP"/>
        </w:rPr>
        <w:t>s</w:t>
      </w:r>
      <w:r w:rsidR="004E4188">
        <w:rPr>
          <w:lang w:eastAsia="ja-JP"/>
        </w:rPr>
        <w:t xml:space="preserve"> the UE UL-SRS transmission will </w:t>
      </w:r>
      <w:r w:rsidR="00DA2DE3">
        <w:rPr>
          <w:lang w:eastAsia="ja-JP"/>
        </w:rPr>
        <w:t>interfere to other UE which also uses PRB1.</w:t>
      </w:r>
      <w:r w:rsidR="00B62A08">
        <w:rPr>
          <w:lang w:eastAsia="ja-JP"/>
        </w:rPr>
        <w:t xml:space="preserve"> To avoid </w:t>
      </w:r>
      <w:r w:rsidR="002F3A52">
        <w:rPr>
          <w:lang w:eastAsia="ja-JP"/>
        </w:rPr>
        <w:t>this,</w:t>
      </w:r>
      <w:r w:rsidR="00B62A08">
        <w:rPr>
          <w:lang w:eastAsia="ja-JP"/>
        </w:rPr>
        <w:t xml:space="preserve"> it has been mentioned </w:t>
      </w:r>
      <w:r w:rsidR="00B62A08">
        <w:rPr>
          <w:lang w:eastAsia="ja-JP"/>
        </w:rPr>
        <w:lastRenderedPageBreak/>
        <w:t>to reserve resource or to have pool of UL-SRS resource</w:t>
      </w:r>
      <w:r w:rsidR="002F3A52">
        <w:rPr>
          <w:lang w:eastAsia="ja-JP"/>
        </w:rPr>
        <w:t>s</w:t>
      </w:r>
      <w:r w:rsidR="00B62A08">
        <w:rPr>
          <w:lang w:eastAsia="ja-JP"/>
        </w:rPr>
        <w:t>. However, this would lead to capacity loss.</w:t>
      </w:r>
      <w:r w:rsidR="002F3A52">
        <w:rPr>
          <w:lang w:eastAsia="ja-JP"/>
        </w:rPr>
        <w:t xml:space="preserve"> Implicitly for above example, PRB1 in other cells would not be used or would be blocked.</w:t>
      </w:r>
    </w:p>
    <w:p w14:paraId="7AD30AD9" w14:textId="77777777" w:rsidR="00B62A08" w:rsidRDefault="00B62A08" w:rsidP="00253CD8">
      <w:pPr>
        <w:rPr>
          <w:lang w:eastAsia="ja-JP"/>
        </w:rPr>
      </w:pPr>
    </w:p>
    <w:p w14:paraId="05B2DB3C" w14:textId="42F953FE" w:rsidR="00B62A08" w:rsidRPr="00CE0424" w:rsidRDefault="00B62A08" w:rsidP="00B62A08">
      <w:pPr>
        <w:pStyle w:val="Observation"/>
      </w:pPr>
      <w:bookmarkStart w:id="2" w:name="_Toc115422079"/>
      <w:r>
        <w:t>UL-SRS Resource pool would lead to capacity loss.</w:t>
      </w:r>
      <w:bookmarkEnd w:id="2"/>
    </w:p>
    <w:p w14:paraId="0FE600A1" w14:textId="77777777" w:rsidR="00B62A08" w:rsidRDefault="00B62A08" w:rsidP="00253CD8">
      <w:pPr>
        <w:rPr>
          <w:lang w:val="en-GB" w:eastAsia="ja-JP"/>
        </w:rPr>
      </w:pPr>
    </w:p>
    <w:p w14:paraId="21C4994B" w14:textId="420F1690" w:rsidR="003512F3" w:rsidRDefault="003512F3" w:rsidP="00253CD8">
      <w:pPr>
        <w:rPr>
          <w:lang w:val="en-GB" w:eastAsia="ja-JP"/>
        </w:rPr>
      </w:pPr>
      <w:r>
        <w:rPr>
          <w:lang w:val="en-GB" w:eastAsia="ja-JP"/>
        </w:rPr>
        <w:t>Another source of interference would be the sequence ID.</w:t>
      </w:r>
      <w:r w:rsidR="00D76400">
        <w:rPr>
          <w:lang w:val="en-GB" w:eastAsia="ja-JP"/>
        </w:rPr>
        <w:t xml:space="preserve"> UL-SRS signals are generated using sequence ID and cell-ID. If UE </w:t>
      </w:r>
      <w:r w:rsidR="00E042EB">
        <w:rPr>
          <w:lang w:val="en-GB" w:eastAsia="ja-JP"/>
        </w:rPr>
        <w:t>is allowed to transmit UL-SRS while roaming in multiple cells; this would imply the UL-SRS resource pool should also reserve the sequence ID.</w:t>
      </w:r>
    </w:p>
    <w:p w14:paraId="67E89BB1" w14:textId="77777777" w:rsidR="00AD7B95" w:rsidRDefault="00AD7B95" w:rsidP="00253CD8">
      <w:pPr>
        <w:rPr>
          <w:lang w:val="en-GB" w:eastAsia="ja-JP"/>
        </w:rPr>
      </w:pPr>
    </w:p>
    <w:p w14:paraId="341F73EE" w14:textId="46C41F93" w:rsidR="00AD7B95" w:rsidRPr="00CE0424" w:rsidRDefault="00AD7B95" w:rsidP="00AD7B95">
      <w:pPr>
        <w:pStyle w:val="Observation"/>
      </w:pPr>
      <w:bookmarkStart w:id="3" w:name="_Toc115422080"/>
      <w:r>
        <w:t xml:space="preserve">UL-SRS Resource pool would not only </w:t>
      </w:r>
      <w:r w:rsidR="00833008">
        <w:t>require reserving time/frequency resource but also other</w:t>
      </w:r>
      <w:r w:rsidR="00885D4F">
        <w:t xml:space="preserve"> resource</w:t>
      </w:r>
      <w:r w:rsidR="00833008">
        <w:t xml:space="preserve"> such as sequence ID</w:t>
      </w:r>
      <w:r>
        <w:t>.</w:t>
      </w:r>
      <w:bookmarkEnd w:id="3"/>
    </w:p>
    <w:p w14:paraId="76765172" w14:textId="77777777" w:rsidR="00AD7B95" w:rsidRDefault="00AD7B95" w:rsidP="00253CD8">
      <w:pPr>
        <w:rPr>
          <w:lang w:val="en-GB" w:eastAsia="ja-JP"/>
        </w:rPr>
      </w:pPr>
    </w:p>
    <w:p w14:paraId="222A4C8F" w14:textId="58DDEC5C" w:rsidR="00927CD8" w:rsidRDefault="00202390" w:rsidP="00253CD8">
      <w:pPr>
        <w:rPr>
          <w:lang w:eastAsia="ja-JP"/>
        </w:rPr>
      </w:pPr>
      <w:r>
        <w:rPr>
          <w:lang w:eastAsia="ja-JP"/>
        </w:rPr>
        <w:t xml:space="preserve">It has been suggested that UE will receive TA </w:t>
      </w:r>
      <w:r w:rsidR="00CF4716">
        <w:rPr>
          <w:lang w:eastAsia="ja-JP"/>
        </w:rPr>
        <w:t xml:space="preserve">update </w:t>
      </w:r>
      <w:r>
        <w:rPr>
          <w:lang w:eastAsia="ja-JP"/>
        </w:rPr>
        <w:t>based upon RACH procedur</w:t>
      </w:r>
      <w:r w:rsidR="003512F3">
        <w:rPr>
          <w:lang w:eastAsia="ja-JP"/>
        </w:rPr>
        <w:t>e. If UE RSRP fluctuates by certain margin or TA timer expires; UE will have to perform RACH procedure and obtain TA. However</w:t>
      </w:r>
      <w:r w:rsidR="00AD1EAB">
        <w:rPr>
          <w:lang w:eastAsia="ja-JP"/>
        </w:rPr>
        <w:t>,</w:t>
      </w:r>
      <w:r w:rsidR="00E10AF3">
        <w:rPr>
          <w:lang w:eastAsia="ja-JP"/>
        </w:rPr>
        <w:t xml:space="preserve"> TA obtained from RACH procedure</w:t>
      </w:r>
      <w:r w:rsidR="00AD1EAB">
        <w:rPr>
          <w:lang w:eastAsia="ja-JP"/>
        </w:rPr>
        <w:t xml:space="preserve"> (Preamble)</w:t>
      </w:r>
      <w:r w:rsidR="00E10AF3">
        <w:rPr>
          <w:lang w:eastAsia="ja-JP"/>
        </w:rPr>
        <w:t xml:space="preserve"> is not accurate as compared to </w:t>
      </w:r>
      <w:r w:rsidR="00AD1EAB">
        <w:rPr>
          <w:lang w:eastAsia="ja-JP"/>
        </w:rPr>
        <w:t xml:space="preserve">UL-SRS based TA. A UE </w:t>
      </w:r>
      <w:r w:rsidR="00F32BA3">
        <w:rPr>
          <w:lang w:eastAsia="ja-JP"/>
        </w:rPr>
        <w:t xml:space="preserve">which is unsynchronized and transmit </w:t>
      </w:r>
      <w:r w:rsidR="004F071F">
        <w:rPr>
          <w:lang w:eastAsia="ja-JP"/>
        </w:rPr>
        <w:t>with an offset would cause interference to other UEs and at the same time the RTOA measurements performed by base</w:t>
      </w:r>
      <w:r w:rsidR="00885D4F">
        <w:rPr>
          <w:lang w:eastAsia="ja-JP"/>
        </w:rPr>
        <w:t xml:space="preserve"> s</w:t>
      </w:r>
      <w:r w:rsidR="004F071F">
        <w:rPr>
          <w:lang w:eastAsia="ja-JP"/>
        </w:rPr>
        <w:t>tation would have</w:t>
      </w:r>
      <w:r w:rsidR="00795230">
        <w:rPr>
          <w:lang w:eastAsia="ja-JP"/>
        </w:rPr>
        <w:t xml:space="preserve"> timing</w:t>
      </w:r>
      <w:r w:rsidR="004F071F">
        <w:rPr>
          <w:lang w:eastAsia="ja-JP"/>
        </w:rPr>
        <w:t xml:space="preserve"> errors</w:t>
      </w:r>
      <w:r w:rsidR="00A12DF4">
        <w:rPr>
          <w:lang w:eastAsia="ja-JP"/>
        </w:rPr>
        <w:t xml:space="preserve"> as UE’s UL-SRS Tx timing may not be aligned</w:t>
      </w:r>
      <w:r w:rsidR="004F071F">
        <w:rPr>
          <w:lang w:eastAsia="ja-JP"/>
        </w:rPr>
        <w:t>.</w:t>
      </w:r>
      <w:r w:rsidR="009E2141">
        <w:rPr>
          <w:lang w:eastAsia="ja-JP"/>
        </w:rPr>
        <w:t xml:space="preserve"> </w:t>
      </w:r>
      <w:r w:rsidR="009E2141" w:rsidRPr="004131BF">
        <w:rPr>
          <w:lang w:eastAsia="ja-JP"/>
        </w:rPr>
        <w:t>The objective</w:t>
      </w:r>
      <w:r w:rsidR="00A12DF4">
        <w:rPr>
          <w:lang w:eastAsia="ja-JP"/>
        </w:rPr>
        <w:t xml:space="preserve"> of the study item</w:t>
      </w:r>
      <w:r w:rsidR="004131BF">
        <w:rPr>
          <w:lang w:eastAsia="ja-JP"/>
        </w:rPr>
        <w:t xml:space="preserve"> however is high accuracy.</w:t>
      </w:r>
    </w:p>
    <w:p w14:paraId="49E8A2B1" w14:textId="77777777" w:rsidR="00927CD8" w:rsidRDefault="00927CD8" w:rsidP="00253CD8">
      <w:pPr>
        <w:rPr>
          <w:lang w:eastAsia="ja-JP"/>
        </w:rPr>
      </w:pPr>
    </w:p>
    <w:p w14:paraId="34694652" w14:textId="77777777" w:rsidR="00927CD8" w:rsidRPr="004F50CD" w:rsidRDefault="00927CD8" w:rsidP="00927CD8">
      <w:pPr>
        <w:rPr>
          <w:lang w:eastAsia="ja-JP"/>
        </w:rPr>
      </w:pPr>
    </w:p>
    <w:p w14:paraId="45BB8318" w14:textId="49489C23" w:rsidR="00927CD8" w:rsidRPr="00CE0424" w:rsidRDefault="005328A3" w:rsidP="00927CD8">
      <w:pPr>
        <w:pStyle w:val="Observation"/>
      </w:pPr>
      <w:bookmarkStart w:id="4" w:name="_Toc115422081"/>
      <w:r>
        <w:t xml:space="preserve">Preamble based </w:t>
      </w:r>
      <w:r w:rsidR="00927CD8">
        <w:t xml:space="preserve">TA update would </w:t>
      </w:r>
      <w:r>
        <w:t xml:space="preserve">lead to </w:t>
      </w:r>
      <w:r w:rsidR="00F32BA3">
        <w:t>large positioning error</w:t>
      </w:r>
      <w:r w:rsidR="009E2141">
        <w:t xml:space="preserve">. The objective however is </w:t>
      </w:r>
      <w:r w:rsidR="00D827B8">
        <w:t>High Accuracy.</w:t>
      </w:r>
      <w:bookmarkEnd w:id="4"/>
    </w:p>
    <w:p w14:paraId="1B48015E" w14:textId="77777777" w:rsidR="00927CD8" w:rsidRPr="00927CD8" w:rsidRDefault="00927CD8" w:rsidP="00253CD8">
      <w:pPr>
        <w:rPr>
          <w:lang w:val="en-GB" w:eastAsia="ja-JP"/>
        </w:rPr>
      </w:pPr>
    </w:p>
    <w:p w14:paraId="2900FA51" w14:textId="50901C6B" w:rsidR="00B62A08" w:rsidRDefault="00AD1EAB" w:rsidP="00253CD8">
      <w:pPr>
        <w:rPr>
          <w:lang w:eastAsia="ja-JP"/>
        </w:rPr>
      </w:pPr>
      <w:r>
        <w:rPr>
          <w:lang w:eastAsia="ja-JP"/>
        </w:rPr>
        <w:t>Hence a solution where NW can push the TA would be needed.</w:t>
      </w:r>
      <w:r w:rsidR="00FB7C01">
        <w:rPr>
          <w:lang w:eastAsia="ja-JP"/>
        </w:rPr>
        <w:t xml:space="preserve"> This can be supported by means of MT-SDT procedure or configuring occasional PDCCH monitoring </w:t>
      </w:r>
      <w:r w:rsidR="00F3001F">
        <w:rPr>
          <w:lang w:eastAsia="ja-JP"/>
        </w:rPr>
        <w:t>after UL-SRS transmission</w:t>
      </w:r>
      <w:r w:rsidR="00FB7C01">
        <w:rPr>
          <w:lang w:eastAsia="ja-JP"/>
        </w:rPr>
        <w:t>.</w:t>
      </w:r>
    </w:p>
    <w:p w14:paraId="5F453B43" w14:textId="77777777" w:rsidR="00F3001F" w:rsidRDefault="00F3001F" w:rsidP="00253CD8">
      <w:pPr>
        <w:rPr>
          <w:lang w:eastAsia="ja-JP"/>
        </w:rPr>
      </w:pPr>
    </w:p>
    <w:p w14:paraId="57E6E83D" w14:textId="7E80D5F9" w:rsidR="00891705" w:rsidRDefault="00C81077" w:rsidP="00891705">
      <w:pPr>
        <w:pStyle w:val="IvDInstructiontext"/>
        <w:rPr>
          <w:sz w:val="20"/>
          <w:lang w:val="en-US" w:eastAsia="en-US"/>
        </w:rPr>
      </w:pPr>
      <w:r>
        <w:object w:dxaOrig="11040" w:dyaOrig="2251" w14:anchorId="4C562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98.5pt" o:ole="">
            <v:imagedata r:id="rId11" o:title=""/>
          </v:shape>
          <o:OLEObject Type="Embed" ProgID="Visio.Drawing.15" ShapeID="_x0000_i1025" DrawAspect="Content" ObjectID="_1726034889" r:id="rId12"/>
        </w:object>
      </w:r>
    </w:p>
    <w:p w14:paraId="506856A2" w14:textId="77777777" w:rsidR="00891705" w:rsidRDefault="00891705" w:rsidP="00891705">
      <w:pPr>
        <w:pStyle w:val="IvDInstructiontext"/>
        <w:rPr>
          <w:rStyle w:val="IvDbodytextChar"/>
          <w:rFonts w:cs="Times New Roman"/>
        </w:rPr>
      </w:pPr>
      <w:r>
        <w:rPr>
          <w:rStyle w:val="IvDbodytextChar"/>
          <w:rFonts w:cs="Times New Roman"/>
          <w:i/>
          <w:sz w:val="20"/>
        </w:rPr>
        <w:tab/>
        <w:t>Figure X: Configuring PDCCH Monitoring after UL-SRS Transmission</w:t>
      </w:r>
    </w:p>
    <w:p w14:paraId="49E9FD91" w14:textId="77777777" w:rsidR="00F3001F" w:rsidRPr="00891705" w:rsidRDefault="00F3001F" w:rsidP="00253CD8">
      <w:pPr>
        <w:rPr>
          <w:lang w:val="en-GB" w:eastAsia="ja-JP"/>
        </w:rPr>
      </w:pPr>
    </w:p>
    <w:p w14:paraId="0AD43807" w14:textId="01E338A2" w:rsidR="00675148" w:rsidRDefault="00675148" w:rsidP="00690242">
      <w:pPr>
        <w:pStyle w:val="Proposal"/>
      </w:pPr>
      <w:bookmarkStart w:id="5" w:name="_Toc115422090"/>
      <w:r>
        <w:t>Send an LS to RAN1 to capture observations</w:t>
      </w:r>
      <w:r w:rsidR="0060519C">
        <w:t xml:space="preserve"> 1 to </w:t>
      </w:r>
      <w:r w:rsidR="00690242">
        <w:t>3</w:t>
      </w:r>
      <w:r>
        <w:t>.</w:t>
      </w:r>
      <w:bookmarkEnd w:id="5"/>
    </w:p>
    <w:p w14:paraId="339C599F" w14:textId="77777777" w:rsidR="00675148" w:rsidRDefault="00675148" w:rsidP="001D20A4">
      <w:pPr>
        <w:pStyle w:val="Proposal"/>
        <w:numPr>
          <w:ilvl w:val="0"/>
          <w:numId w:val="29"/>
        </w:numPr>
      </w:pPr>
      <w:bookmarkStart w:id="6" w:name="_Toc115422091"/>
      <w:r>
        <w:t>UL-SRS Resource pool would lead to capacity loss.</w:t>
      </w:r>
      <w:bookmarkEnd w:id="6"/>
    </w:p>
    <w:p w14:paraId="42DE3928" w14:textId="77777777" w:rsidR="00675148" w:rsidRPr="00CE0424" w:rsidRDefault="00675148" w:rsidP="001D20A4">
      <w:pPr>
        <w:pStyle w:val="Proposal"/>
        <w:numPr>
          <w:ilvl w:val="0"/>
          <w:numId w:val="29"/>
        </w:numPr>
      </w:pPr>
      <w:bookmarkStart w:id="7" w:name="_Toc115422092"/>
      <w:r>
        <w:t>UL-SRS Resource pool would not only require reserving time/frequency resource but also other resource such as sequence ID.</w:t>
      </w:r>
      <w:bookmarkEnd w:id="7"/>
    </w:p>
    <w:p w14:paraId="56F5342C" w14:textId="54FA8F0E" w:rsidR="00675148" w:rsidRPr="00CE0424" w:rsidRDefault="00675148" w:rsidP="001D20A4">
      <w:pPr>
        <w:pStyle w:val="Proposal"/>
        <w:numPr>
          <w:ilvl w:val="0"/>
          <w:numId w:val="29"/>
        </w:numPr>
      </w:pPr>
      <w:bookmarkStart w:id="8" w:name="_Toc115422093"/>
      <w:r>
        <w:t>Preamble based TA update would lead to large positioning error</w:t>
      </w:r>
      <w:r w:rsidR="00D827B8">
        <w:t>. The objective however is High Accuracy</w:t>
      </w:r>
      <w:bookmarkEnd w:id="8"/>
    </w:p>
    <w:p w14:paraId="2818923D" w14:textId="77777777" w:rsidR="00675148" w:rsidRDefault="00675148" w:rsidP="00D827B8">
      <w:pPr>
        <w:pStyle w:val="Proposal"/>
        <w:numPr>
          <w:ilvl w:val="0"/>
          <w:numId w:val="0"/>
        </w:numPr>
        <w:ind w:left="2421"/>
      </w:pPr>
    </w:p>
    <w:p w14:paraId="481F9E35" w14:textId="77777777" w:rsidR="00340818" w:rsidRDefault="00340818" w:rsidP="00340818">
      <w:pPr>
        <w:pStyle w:val="Proposal"/>
        <w:numPr>
          <w:ilvl w:val="0"/>
          <w:numId w:val="0"/>
        </w:numPr>
        <w:ind w:left="2421"/>
      </w:pPr>
    </w:p>
    <w:p w14:paraId="00053A77" w14:textId="3635D043" w:rsidR="00340818" w:rsidRDefault="00377D51" w:rsidP="00340818">
      <w:pPr>
        <w:pStyle w:val="Proposal"/>
      </w:pPr>
      <w:bookmarkStart w:id="9" w:name="_Toc115422094"/>
      <w:r>
        <w:t>Occasional PD</w:t>
      </w:r>
      <w:r w:rsidR="008D5B5A">
        <w:t>C</w:t>
      </w:r>
      <w:r>
        <w:t>CH monitoring is configured to provide accurate TA to improve positioning accuracy</w:t>
      </w:r>
      <w:r w:rsidR="00194D7B">
        <w:t>.</w:t>
      </w:r>
      <w:bookmarkEnd w:id="9"/>
    </w:p>
    <w:p w14:paraId="718FC598" w14:textId="77777777" w:rsidR="00675148" w:rsidRDefault="00675148" w:rsidP="00675148">
      <w:pPr>
        <w:pStyle w:val="Proposal"/>
        <w:numPr>
          <w:ilvl w:val="0"/>
          <w:numId w:val="0"/>
        </w:numPr>
        <w:ind w:left="1701"/>
      </w:pPr>
    </w:p>
    <w:p w14:paraId="49012268" w14:textId="02D649D2" w:rsidR="00F3001F" w:rsidRPr="002D3CE1" w:rsidRDefault="006802A4" w:rsidP="00253CD8">
      <w:pPr>
        <w:rPr>
          <w:lang w:eastAsia="ja-JP"/>
        </w:rPr>
      </w:pPr>
      <w:r>
        <w:rPr>
          <w:lang w:val="en-GB" w:eastAsia="ja-JP"/>
        </w:rPr>
        <w:t>Further, there will be problem in terms of configuring the TRPs</w:t>
      </w:r>
      <w:r w:rsidR="00250551">
        <w:rPr>
          <w:lang w:eastAsia="ja-JP"/>
        </w:rPr>
        <w:t xml:space="preserve"> for the multi-SRS validity area</w:t>
      </w:r>
      <w:r>
        <w:rPr>
          <w:lang w:val="en-GB" w:eastAsia="ja-JP"/>
        </w:rPr>
        <w:t>;</w:t>
      </w:r>
      <w:r w:rsidR="000054E0">
        <w:rPr>
          <w:lang w:eastAsia="ja-JP"/>
        </w:rPr>
        <w:t xml:space="preserve"> </w:t>
      </w:r>
      <w:r w:rsidR="009D6079">
        <w:rPr>
          <w:lang w:eastAsia="ja-JP"/>
        </w:rPr>
        <w:t>several RAN nodes will be</w:t>
      </w:r>
      <w:r>
        <w:rPr>
          <w:lang w:val="en-GB" w:eastAsia="ja-JP"/>
        </w:rPr>
        <w:t xml:space="preserve"> listening </w:t>
      </w:r>
      <w:r w:rsidR="00935607">
        <w:rPr>
          <w:lang w:eastAsia="ja-JP"/>
        </w:rPr>
        <w:t xml:space="preserve">to </w:t>
      </w:r>
      <w:r w:rsidR="00E021D8">
        <w:rPr>
          <w:lang w:eastAsia="ja-JP"/>
        </w:rPr>
        <w:t xml:space="preserve">UE </w:t>
      </w:r>
      <w:r w:rsidR="007876BD">
        <w:rPr>
          <w:lang w:eastAsia="ja-JP"/>
        </w:rPr>
        <w:t>UL</w:t>
      </w:r>
      <w:r w:rsidR="00E021D8">
        <w:rPr>
          <w:lang w:eastAsia="ja-JP"/>
        </w:rPr>
        <w:t xml:space="preserve"> SRS </w:t>
      </w:r>
      <w:r>
        <w:rPr>
          <w:lang w:val="en-GB" w:eastAsia="ja-JP"/>
        </w:rPr>
        <w:t>when UE moves in multiple cell</w:t>
      </w:r>
      <w:r w:rsidR="003E45B3">
        <w:rPr>
          <w:lang w:val="en-GB" w:eastAsia="ja-JP"/>
        </w:rPr>
        <w:t xml:space="preserve">s with UL-SRS Tx. </w:t>
      </w:r>
      <w:r w:rsidR="0094377C">
        <w:rPr>
          <w:lang w:eastAsia="ja-JP"/>
        </w:rPr>
        <w:t>This calls for overprovisioning of</w:t>
      </w:r>
      <w:r w:rsidR="00707823">
        <w:rPr>
          <w:lang w:eastAsia="ja-JP"/>
        </w:rPr>
        <w:t xml:space="preserve"> TRPs and consumption of network resources. </w:t>
      </w:r>
      <w:r w:rsidR="00093266">
        <w:rPr>
          <w:lang w:val="en-GB" w:eastAsia="ja-JP"/>
        </w:rPr>
        <w:t>S</w:t>
      </w:r>
      <w:proofErr w:type="spellStart"/>
      <w:r w:rsidR="00D73CC6">
        <w:rPr>
          <w:lang w:eastAsia="ja-JP"/>
        </w:rPr>
        <w:t>ince</w:t>
      </w:r>
      <w:proofErr w:type="spellEnd"/>
      <w:r w:rsidR="00D73CC6">
        <w:rPr>
          <w:lang w:eastAsia="ja-JP"/>
        </w:rPr>
        <w:t xml:space="preserve"> NW does </w:t>
      </w:r>
      <w:r w:rsidR="00D73CC6">
        <w:rPr>
          <w:lang w:eastAsia="ja-JP"/>
        </w:rPr>
        <w:lastRenderedPageBreak/>
        <w:t xml:space="preserve">not know where UE will pop </w:t>
      </w:r>
      <w:r w:rsidR="007B4E93">
        <w:rPr>
          <w:lang w:eastAsia="ja-JP"/>
        </w:rPr>
        <w:t>up</w:t>
      </w:r>
      <w:r w:rsidR="00093266">
        <w:rPr>
          <w:lang w:val="en-GB" w:eastAsia="ja-JP"/>
        </w:rPr>
        <w:t xml:space="preserve">, </w:t>
      </w:r>
      <w:proofErr w:type="spellStart"/>
      <w:r w:rsidR="007876BD">
        <w:rPr>
          <w:lang w:val="en-GB" w:eastAsia="ja-JP"/>
        </w:rPr>
        <w:t>th</w:t>
      </w:r>
      <w:proofErr w:type="spellEnd"/>
      <w:r w:rsidR="007876BD">
        <w:rPr>
          <w:lang w:eastAsia="ja-JP"/>
        </w:rPr>
        <w:t>is</w:t>
      </w:r>
      <w:r w:rsidR="007876BD">
        <w:rPr>
          <w:lang w:val="en-GB" w:eastAsia="ja-JP"/>
        </w:rPr>
        <w:t xml:space="preserve"> </w:t>
      </w:r>
      <w:r w:rsidR="00093266">
        <w:rPr>
          <w:lang w:val="en-GB" w:eastAsia="ja-JP"/>
        </w:rPr>
        <w:t xml:space="preserve">will </w:t>
      </w:r>
      <w:r w:rsidR="00FF4D48">
        <w:rPr>
          <w:lang w:eastAsia="ja-JP"/>
        </w:rPr>
        <w:t>lead to</w:t>
      </w:r>
      <w:r w:rsidR="00B25BE5">
        <w:rPr>
          <w:lang w:eastAsia="ja-JP"/>
        </w:rPr>
        <w:t xml:space="preserve"> </w:t>
      </w:r>
      <w:r w:rsidR="00954A7F">
        <w:rPr>
          <w:lang w:eastAsia="ja-JP"/>
        </w:rPr>
        <w:t xml:space="preserve">extra processing and </w:t>
      </w:r>
      <w:proofErr w:type="spellStart"/>
      <w:r w:rsidR="00954A7F">
        <w:rPr>
          <w:lang w:eastAsia="ja-JP"/>
        </w:rPr>
        <w:t>signalling</w:t>
      </w:r>
      <w:proofErr w:type="spellEnd"/>
      <w:r w:rsidR="00BB76D0">
        <w:rPr>
          <w:lang w:eastAsia="ja-JP"/>
        </w:rPr>
        <w:t xml:space="preserve"> cost that will impact several RAN3 interfaces: </w:t>
      </w:r>
      <w:proofErr w:type="spellStart"/>
      <w:r w:rsidR="00BB76D0">
        <w:rPr>
          <w:lang w:eastAsia="ja-JP"/>
        </w:rPr>
        <w:t>XnAP</w:t>
      </w:r>
      <w:proofErr w:type="spellEnd"/>
      <w:r w:rsidR="00BB76D0">
        <w:rPr>
          <w:lang w:eastAsia="ja-JP"/>
        </w:rPr>
        <w:t>, NRPPA and F1AP</w:t>
      </w:r>
    </w:p>
    <w:p w14:paraId="454B4A05" w14:textId="77777777" w:rsidR="004E34D5" w:rsidRPr="00675148" w:rsidRDefault="004E34D5" w:rsidP="00253CD8">
      <w:pPr>
        <w:rPr>
          <w:lang w:val="en-GB" w:eastAsia="ja-JP"/>
        </w:rPr>
      </w:pPr>
    </w:p>
    <w:p w14:paraId="2E628B50" w14:textId="77777777" w:rsidR="004E34D5" w:rsidRDefault="004E34D5" w:rsidP="006108D7">
      <w:pPr>
        <w:jc w:val="both"/>
        <w:rPr>
          <w:lang w:val="en-GB" w:eastAsia="ja-JP"/>
        </w:rPr>
      </w:pPr>
    </w:p>
    <w:p w14:paraId="15874472" w14:textId="6CB96C84" w:rsidR="004E34D5" w:rsidRPr="00CE0424" w:rsidRDefault="00AC2389" w:rsidP="006108D7">
      <w:pPr>
        <w:pStyle w:val="Observation"/>
      </w:pPr>
      <w:bookmarkStart w:id="10" w:name="_Toc115422082"/>
      <w:r>
        <w:t xml:space="preserve">As UE may pop up anywhere in the configured multiple cell area with UL-SRS Tx, </w:t>
      </w:r>
      <w:r w:rsidR="00762BB0">
        <w:t xml:space="preserve">it is not possible </w:t>
      </w:r>
      <w:r w:rsidR="008F788D">
        <w:t xml:space="preserve">to know </w:t>
      </w:r>
      <w:r w:rsidR="00762BB0">
        <w:t xml:space="preserve">in which </w:t>
      </w:r>
      <w:r w:rsidR="00BC4050">
        <w:t>gNBs</w:t>
      </w:r>
      <w:r w:rsidR="00F644A9">
        <w:t>/</w:t>
      </w:r>
      <w:r w:rsidR="00D50F20">
        <w:t xml:space="preserve">TRPs </w:t>
      </w:r>
      <w:r w:rsidR="00762BB0">
        <w:t xml:space="preserve">the UE </w:t>
      </w:r>
      <w:r w:rsidR="002D3CE1">
        <w:t>would</w:t>
      </w:r>
      <w:r w:rsidR="00762BB0">
        <w:t xml:space="preserve"> finally resume</w:t>
      </w:r>
      <w:r w:rsidR="00BC4050">
        <w:t xml:space="preserve"> </w:t>
      </w:r>
      <w:r w:rsidR="000B2267">
        <w:t>in</w:t>
      </w:r>
      <w:r w:rsidR="00D50F20">
        <w:t xml:space="preserve"> </w:t>
      </w:r>
      <w:r w:rsidR="000B2267">
        <w:t>with</w:t>
      </w:r>
      <w:r w:rsidR="00D50F20">
        <w:t xml:space="preserve">in the configured multiple </w:t>
      </w:r>
      <w:r w:rsidR="008F788D">
        <w:t xml:space="preserve">UL SRS Tx </w:t>
      </w:r>
      <w:r w:rsidR="00D53EDB">
        <w:t>area</w:t>
      </w:r>
      <w:r w:rsidR="00D50F20">
        <w:t>.</w:t>
      </w:r>
      <w:r w:rsidR="00536109">
        <w:t xml:space="preserve"> </w:t>
      </w:r>
      <w:r w:rsidR="00093266">
        <w:t>Hence,</w:t>
      </w:r>
      <w:r w:rsidR="004F50CD">
        <w:t xml:space="preserve"> over-provisioning of </w:t>
      </w:r>
      <w:r w:rsidR="006108D7">
        <w:t>TRPs may have to be done where some of the TRPs must keep on listening even when nothing is heard.</w:t>
      </w:r>
      <w:r w:rsidR="000E275A" w:rsidRPr="000E275A">
        <w:t xml:space="preserve"> </w:t>
      </w:r>
      <w:r w:rsidR="000E275A">
        <w:t>This leads to extra processing and signalling costs.</w:t>
      </w:r>
      <w:bookmarkEnd w:id="10"/>
    </w:p>
    <w:p w14:paraId="0860EA96" w14:textId="77777777" w:rsidR="004F071F" w:rsidRPr="004E34D5" w:rsidRDefault="004F071F" w:rsidP="00253CD8">
      <w:pPr>
        <w:rPr>
          <w:lang w:val="en-GB" w:eastAsia="ja-JP"/>
        </w:rPr>
      </w:pPr>
    </w:p>
    <w:p w14:paraId="7B4075C5" w14:textId="08D10DBC" w:rsidR="00A40CEC" w:rsidRDefault="00511B78" w:rsidP="00511B78">
      <w:pPr>
        <w:pStyle w:val="Proposal"/>
      </w:pPr>
      <w:bookmarkStart w:id="11" w:name="_Toc115422095"/>
      <w:r>
        <w:t xml:space="preserve">Send an LS to RAN3 asking </w:t>
      </w:r>
      <w:r w:rsidR="00A47EBB">
        <w:t xml:space="preserve">on NW overhead </w:t>
      </w:r>
      <w:r w:rsidR="00935A8B">
        <w:t xml:space="preserve">and signalling </w:t>
      </w:r>
      <w:r w:rsidR="00724697">
        <w:t xml:space="preserve">impacts </w:t>
      </w:r>
      <w:r w:rsidR="00A47EBB">
        <w:t>issue and if it is feasible to transmit UL-SRS</w:t>
      </w:r>
      <w:r w:rsidR="000B2267">
        <w:t xml:space="preserve"> in muti-cell</w:t>
      </w:r>
      <w:r w:rsidR="009D5D37">
        <w:t xml:space="preserve"> during Inactive</w:t>
      </w:r>
      <w:r w:rsidR="00A47EBB">
        <w:t>.</w:t>
      </w:r>
      <w:bookmarkEnd w:id="11"/>
    </w:p>
    <w:p w14:paraId="6D5192E6" w14:textId="5D9D3694" w:rsidR="00511B78" w:rsidRDefault="00983C93" w:rsidP="00A40CEC">
      <w:pPr>
        <w:pStyle w:val="Proposal"/>
        <w:numPr>
          <w:ilvl w:val="1"/>
          <w:numId w:val="3"/>
        </w:numPr>
      </w:pPr>
      <w:bookmarkStart w:id="12" w:name="_Toc115422096"/>
      <w:r>
        <w:t xml:space="preserve">For UL-SRS multi-cell (in a validity area), can we assume </w:t>
      </w:r>
      <w:r w:rsidR="009076BF">
        <w:t>the listening TRPs would always be same</w:t>
      </w:r>
      <w:r w:rsidR="00183E05">
        <w:t>?</w:t>
      </w:r>
      <w:r w:rsidR="00480DC5">
        <w:t xml:space="preserve"> Do</w:t>
      </w:r>
      <w:r w:rsidR="00183E05">
        <w:t>es</w:t>
      </w:r>
      <w:r w:rsidR="00480DC5">
        <w:t xml:space="preserve"> </w:t>
      </w:r>
      <w:r w:rsidR="00183E05">
        <w:t>NW</w:t>
      </w:r>
      <w:r w:rsidR="00480DC5">
        <w:t xml:space="preserve"> need to </w:t>
      </w:r>
      <w:r w:rsidR="008B7531">
        <w:t>over-provision</w:t>
      </w:r>
      <w:r w:rsidR="00716043">
        <w:t xml:space="preserve"> (configure several TRPs where some of them simply </w:t>
      </w:r>
      <w:r w:rsidR="00AD79EA">
        <w:t>must</w:t>
      </w:r>
      <w:r w:rsidR="00716043">
        <w:t xml:space="preserve"> listen even when nothing is heard</w:t>
      </w:r>
      <w:r w:rsidR="00890C02">
        <w:t>”</w:t>
      </w:r>
      <w:r w:rsidR="00AD79EA">
        <w:t>?</w:t>
      </w:r>
      <w:bookmarkEnd w:id="12"/>
    </w:p>
    <w:p w14:paraId="63F1AC40" w14:textId="77777777" w:rsidR="004F071F" w:rsidRDefault="004F071F" w:rsidP="00253CD8">
      <w:pPr>
        <w:rPr>
          <w:lang w:val="en-GB" w:eastAsia="ja-JP"/>
        </w:rPr>
      </w:pPr>
    </w:p>
    <w:p w14:paraId="750D1FAE" w14:textId="507DFB7C" w:rsidR="006618F3" w:rsidRDefault="006618F3" w:rsidP="006618F3">
      <w:pPr>
        <w:pStyle w:val="Proposal"/>
      </w:pPr>
      <w:bookmarkStart w:id="13" w:name="_Toc115422097"/>
      <w:r>
        <w:t>Capture the Observation 1 to 4 in the TR</w:t>
      </w:r>
      <w:r w:rsidR="00A8391A">
        <w:t xml:space="preserve"> as shown in the Annex (Text Proposal for TR)</w:t>
      </w:r>
      <w:r>
        <w:t>.</w:t>
      </w:r>
      <w:bookmarkEnd w:id="13"/>
    </w:p>
    <w:p w14:paraId="31A07DF6" w14:textId="77777777" w:rsidR="006618F3" w:rsidRPr="00511B78" w:rsidRDefault="006618F3" w:rsidP="00253CD8">
      <w:pPr>
        <w:rPr>
          <w:lang w:val="en-GB" w:eastAsia="ja-JP"/>
        </w:rPr>
      </w:pPr>
    </w:p>
    <w:p w14:paraId="35CA1FD0" w14:textId="69E4452B" w:rsidR="004F071F" w:rsidRDefault="004F071F" w:rsidP="0045343B">
      <w:pPr>
        <w:pStyle w:val="Heading2"/>
      </w:pPr>
      <w:r>
        <w:t>2.</w:t>
      </w:r>
      <w:r w:rsidR="0045343B">
        <w:t>2</w:t>
      </w:r>
      <w:r>
        <w:tab/>
        <w:t>Draft LS</w:t>
      </w:r>
    </w:p>
    <w:p w14:paraId="26334FF9" w14:textId="77777777" w:rsidR="004F071F" w:rsidRPr="00ED5706" w:rsidRDefault="004F071F" w:rsidP="004F071F"/>
    <w:p w14:paraId="198FBC08" w14:textId="77777777" w:rsidR="004F071F" w:rsidRPr="004C1625" w:rsidRDefault="004F071F" w:rsidP="004F071F">
      <w:pPr>
        <w:pStyle w:val="CRCoverPage"/>
        <w:tabs>
          <w:tab w:val="right" w:pos="9639"/>
        </w:tabs>
        <w:spacing w:after="0"/>
        <w:rPr>
          <w:rFonts w:cs="Arial"/>
          <w:b/>
          <w:i/>
          <w:sz w:val="24"/>
          <w:szCs w:val="24"/>
          <w:lang w:eastAsia="en-US"/>
        </w:rPr>
      </w:pPr>
      <w:r w:rsidRPr="004C1625">
        <w:rPr>
          <w:rFonts w:cs="Arial"/>
          <w:b/>
          <w:sz w:val="24"/>
          <w:szCs w:val="24"/>
          <w:lang w:val="en-US" w:eastAsia="en-US"/>
        </w:rPr>
        <w:t>3GPP TSG RAN WG2 #11</w:t>
      </w:r>
      <w:r>
        <w:rPr>
          <w:rFonts w:cs="Arial"/>
          <w:b/>
          <w:sz w:val="24"/>
          <w:szCs w:val="24"/>
          <w:lang w:eastAsia="en-US"/>
        </w:rPr>
        <w:t>6bis</w:t>
      </w:r>
      <w:r w:rsidRPr="004C1625">
        <w:rPr>
          <w:rFonts w:cs="Arial"/>
          <w:b/>
          <w:sz w:val="24"/>
          <w:szCs w:val="24"/>
          <w:lang w:eastAsia="en-US"/>
        </w:rPr>
        <w:t>-e</w:t>
      </w:r>
      <w:r w:rsidRPr="004C1625">
        <w:rPr>
          <w:rFonts w:cs="Arial"/>
          <w:b/>
          <w:i/>
          <w:sz w:val="24"/>
          <w:szCs w:val="24"/>
          <w:lang w:eastAsia="en-US"/>
        </w:rPr>
        <w:tab/>
      </w:r>
      <w:r w:rsidRPr="004C1625">
        <w:rPr>
          <w:rFonts w:cs="Arial"/>
          <w:b/>
          <w:iCs/>
          <w:sz w:val="24"/>
          <w:szCs w:val="24"/>
          <w:lang w:eastAsia="zh-CN"/>
        </w:rPr>
        <w:t>R2-2</w:t>
      </w:r>
      <w:r>
        <w:rPr>
          <w:rFonts w:cs="Arial"/>
          <w:b/>
          <w:iCs/>
          <w:sz w:val="24"/>
          <w:szCs w:val="24"/>
          <w:lang w:eastAsia="zh-CN"/>
        </w:rPr>
        <w:t>2xxxx</w:t>
      </w:r>
    </w:p>
    <w:p w14:paraId="3A2D37B4" w14:textId="77777777" w:rsidR="004F071F" w:rsidRPr="004C1625" w:rsidRDefault="004F071F" w:rsidP="004F071F">
      <w:pPr>
        <w:tabs>
          <w:tab w:val="left" w:pos="1985"/>
          <w:tab w:val="right" w:pos="9639"/>
        </w:tabs>
        <w:spacing w:after="100" w:afterAutospacing="1"/>
        <w:jc w:val="both"/>
        <w:rPr>
          <w:rFonts w:cs="Arial"/>
          <w:b/>
          <w:sz w:val="24"/>
          <w:szCs w:val="24"/>
        </w:rPr>
      </w:pPr>
      <w:r w:rsidRPr="004C1625">
        <w:rPr>
          <w:rFonts w:cs="Arial"/>
          <w:b/>
          <w:sz w:val="24"/>
          <w:szCs w:val="24"/>
          <w:lang w:eastAsia="zh-CN"/>
        </w:rPr>
        <w:t xml:space="preserve">Online, </w:t>
      </w:r>
      <w:r>
        <w:rPr>
          <w:rFonts w:cs="Arial"/>
          <w:b/>
          <w:sz w:val="24"/>
          <w:szCs w:val="24"/>
          <w:lang w:eastAsia="zh-CN"/>
        </w:rPr>
        <w:t>17 – 25 January</w:t>
      </w:r>
      <w:r w:rsidRPr="004C1625">
        <w:rPr>
          <w:rFonts w:cs="Arial"/>
          <w:b/>
          <w:sz w:val="24"/>
          <w:szCs w:val="24"/>
          <w:lang w:eastAsia="zh-CN"/>
        </w:rPr>
        <w:t xml:space="preserve"> 202</w:t>
      </w:r>
      <w:r>
        <w:rPr>
          <w:rFonts w:cs="Arial"/>
          <w:b/>
          <w:sz w:val="24"/>
          <w:szCs w:val="24"/>
          <w:lang w:eastAsia="zh-CN"/>
        </w:rPr>
        <w:t>2</w:t>
      </w:r>
      <w:r w:rsidRPr="004C1625">
        <w:rPr>
          <w:rFonts w:cs="Arial"/>
          <w:b/>
          <w:sz w:val="24"/>
          <w:szCs w:val="24"/>
          <w:lang w:eastAsia="zh-CN"/>
        </w:rPr>
        <w:t xml:space="preserve">                                                       </w:t>
      </w:r>
    </w:p>
    <w:p w14:paraId="73BEC217" w14:textId="77777777" w:rsidR="004F071F" w:rsidRDefault="004F071F" w:rsidP="004F071F">
      <w:pPr>
        <w:rPr>
          <w:rFonts w:cs="Arial"/>
        </w:rPr>
      </w:pPr>
    </w:p>
    <w:p w14:paraId="7828D40E" w14:textId="77777777" w:rsidR="004F071F" w:rsidRPr="001365C9" w:rsidRDefault="004F071F" w:rsidP="004F071F">
      <w:pPr>
        <w:spacing w:after="60"/>
        <w:ind w:left="1985" w:hanging="1985"/>
        <w:rPr>
          <w:rFonts w:cs="Arial"/>
          <w:bCs/>
          <w:szCs w:val="22"/>
        </w:rPr>
      </w:pPr>
      <w:r w:rsidRPr="001365C9">
        <w:rPr>
          <w:rFonts w:cs="Arial"/>
          <w:b/>
          <w:szCs w:val="22"/>
        </w:rPr>
        <w:t>Title:</w:t>
      </w:r>
      <w:r w:rsidRPr="001365C9">
        <w:rPr>
          <w:rFonts w:cs="Arial"/>
          <w:b/>
          <w:szCs w:val="22"/>
        </w:rPr>
        <w:tab/>
      </w:r>
      <w:r w:rsidRPr="00DE5046">
        <w:rPr>
          <w:rFonts w:cs="Arial"/>
          <w:b/>
          <w:szCs w:val="22"/>
          <w:highlight w:val="yellow"/>
        </w:rPr>
        <w:t>[</w:t>
      </w:r>
      <w:r w:rsidRPr="00DE5046">
        <w:rPr>
          <w:rFonts w:cs="Arial"/>
          <w:bCs/>
          <w:szCs w:val="22"/>
          <w:highlight w:val="yellow"/>
        </w:rPr>
        <w:t>Draft]</w:t>
      </w:r>
      <w:r w:rsidRPr="001365C9">
        <w:rPr>
          <w:rFonts w:cs="Arial"/>
          <w:bCs/>
          <w:szCs w:val="22"/>
        </w:rPr>
        <w:t xml:space="preserve"> </w:t>
      </w:r>
      <w:r>
        <w:rPr>
          <w:rFonts w:cs="Arial"/>
          <w:bCs/>
          <w:szCs w:val="22"/>
        </w:rPr>
        <w:t xml:space="preserve">LS on UL based Low Power High Accuracy Positioning </w:t>
      </w:r>
    </w:p>
    <w:p w14:paraId="515C05E9" w14:textId="77777777" w:rsidR="004F071F" w:rsidRDefault="004F071F" w:rsidP="004F071F">
      <w:pPr>
        <w:spacing w:after="60"/>
        <w:ind w:left="1985" w:hanging="1985"/>
        <w:rPr>
          <w:rFonts w:cs="Arial"/>
          <w:szCs w:val="22"/>
        </w:rPr>
      </w:pPr>
      <w:bookmarkStart w:id="14" w:name="OLE_LINK59"/>
      <w:bookmarkStart w:id="15" w:name="OLE_LINK60"/>
      <w:bookmarkStart w:id="16" w:name="OLE_LINK61"/>
      <w:r w:rsidRPr="000F76A7">
        <w:rPr>
          <w:rFonts w:cs="Arial"/>
          <w:b/>
          <w:szCs w:val="22"/>
        </w:rPr>
        <w:t>Release:</w:t>
      </w:r>
      <w:r w:rsidRPr="000F76A7">
        <w:rPr>
          <w:rFonts w:cs="Arial"/>
          <w:b/>
          <w:bCs/>
          <w:szCs w:val="22"/>
        </w:rPr>
        <w:tab/>
      </w:r>
      <w:r w:rsidRPr="000F76A7">
        <w:rPr>
          <w:rFonts w:cs="Arial"/>
          <w:szCs w:val="22"/>
        </w:rPr>
        <w:t>Rel-1</w:t>
      </w:r>
      <w:r>
        <w:rPr>
          <w:rFonts w:cs="Arial"/>
          <w:szCs w:val="22"/>
        </w:rPr>
        <w:t>8</w:t>
      </w:r>
    </w:p>
    <w:p w14:paraId="525B99FA" w14:textId="77777777" w:rsidR="004F071F" w:rsidRPr="00B97703" w:rsidRDefault="004F071F" w:rsidP="004F071F">
      <w:pPr>
        <w:spacing w:after="60"/>
        <w:ind w:left="1985" w:hanging="1985"/>
        <w:rPr>
          <w:rFonts w:cs="Arial"/>
          <w:b/>
          <w:bCs/>
          <w:szCs w:val="22"/>
        </w:rPr>
      </w:pPr>
      <w:r w:rsidRPr="004E3939">
        <w:rPr>
          <w:rFonts w:cs="Arial"/>
          <w:b/>
          <w:szCs w:val="22"/>
        </w:rPr>
        <w:t>Work Item:</w:t>
      </w:r>
      <w:r w:rsidRPr="004E3939">
        <w:rPr>
          <w:rFonts w:cs="Arial"/>
          <w:b/>
          <w:bCs/>
          <w:szCs w:val="22"/>
        </w:rPr>
        <w:tab/>
      </w:r>
      <w:r>
        <w:t>FS_NR_pos_enh2</w:t>
      </w:r>
    </w:p>
    <w:p w14:paraId="1F2EFFF6" w14:textId="77777777" w:rsidR="004F071F" w:rsidRPr="000F76A7" w:rsidRDefault="004F071F" w:rsidP="004F071F">
      <w:pPr>
        <w:spacing w:after="60"/>
        <w:ind w:left="1985" w:hanging="1985"/>
        <w:rPr>
          <w:rFonts w:cs="Arial"/>
          <w:szCs w:val="22"/>
        </w:rPr>
      </w:pPr>
    </w:p>
    <w:bookmarkEnd w:id="14"/>
    <w:bookmarkEnd w:id="15"/>
    <w:bookmarkEnd w:id="16"/>
    <w:p w14:paraId="691E48AC" w14:textId="77777777" w:rsidR="004F071F" w:rsidRPr="006F150D" w:rsidRDefault="004F071F" w:rsidP="004F071F">
      <w:pPr>
        <w:spacing w:after="60"/>
        <w:ind w:left="1985" w:hanging="1985"/>
        <w:rPr>
          <w:rFonts w:cs="Arial"/>
          <w:b/>
          <w:szCs w:val="22"/>
        </w:rPr>
      </w:pPr>
      <w:r w:rsidRPr="000F76A7">
        <w:rPr>
          <w:rFonts w:cs="Arial"/>
          <w:b/>
          <w:szCs w:val="22"/>
        </w:rPr>
        <w:t>Source:</w:t>
      </w:r>
      <w:r w:rsidRPr="000F76A7">
        <w:rPr>
          <w:rFonts w:cs="Arial"/>
          <w:b/>
          <w:szCs w:val="22"/>
        </w:rPr>
        <w:tab/>
      </w:r>
      <w:r>
        <w:rPr>
          <w:rFonts w:cs="Arial"/>
          <w:bCs/>
          <w:szCs w:val="22"/>
        </w:rPr>
        <w:t>Ericsson</w:t>
      </w:r>
      <w:r w:rsidRPr="006F150D">
        <w:rPr>
          <w:rFonts w:cs="Arial"/>
          <w:bCs/>
          <w:szCs w:val="22"/>
        </w:rPr>
        <w:t xml:space="preserve"> </w:t>
      </w:r>
      <w:r w:rsidRPr="00DE5046">
        <w:rPr>
          <w:rFonts w:cs="Arial"/>
          <w:bCs/>
          <w:szCs w:val="22"/>
          <w:highlight w:val="yellow"/>
        </w:rPr>
        <w:t>[to be RAN WG2]</w:t>
      </w:r>
    </w:p>
    <w:p w14:paraId="49D6D330" w14:textId="354402EA" w:rsidR="004F071F" w:rsidRPr="007C5EEE" w:rsidRDefault="004F071F" w:rsidP="004F071F">
      <w:pPr>
        <w:spacing w:after="60"/>
        <w:ind w:left="1985" w:hanging="1985"/>
        <w:rPr>
          <w:rFonts w:cs="Arial"/>
          <w:szCs w:val="22"/>
        </w:rPr>
      </w:pPr>
      <w:r w:rsidRPr="007C5EEE">
        <w:rPr>
          <w:rFonts w:cs="Arial"/>
          <w:b/>
          <w:szCs w:val="22"/>
        </w:rPr>
        <w:t>To:</w:t>
      </w:r>
      <w:r w:rsidRPr="007C5EEE">
        <w:rPr>
          <w:rFonts w:cs="Arial"/>
          <w:b/>
          <w:bCs/>
          <w:szCs w:val="22"/>
        </w:rPr>
        <w:tab/>
      </w:r>
      <w:r w:rsidRPr="00ED5706">
        <w:rPr>
          <w:rFonts w:cs="Arial"/>
          <w:szCs w:val="22"/>
        </w:rPr>
        <w:t>RAN1</w:t>
      </w:r>
      <w:r w:rsidR="006802A4">
        <w:rPr>
          <w:rFonts w:cs="Arial"/>
          <w:szCs w:val="22"/>
        </w:rPr>
        <w:t>, RAN3</w:t>
      </w:r>
    </w:p>
    <w:p w14:paraId="5170B712" w14:textId="77777777" w:rsidR="004F071F" w:rsidRPr="007C5EEE" w:rsidRDefault="004F071F" w:rsidP="004F071F">
      <w:pPr>
        <w:pStyle w:val="Source"/>
        <w:tabs>
          <w:tab w:val="left" w:pos="2160"/>
        </w:tabs>
        <w:ind w:left="1980" w:hanging="1980"/>
        <w:rPr>
          <w:sz w:val="22"/>
          <w:szCs w:val="22"/>
          <w:lang w:val="de-DE"/>
        </w:rPr>
      </w:pPr>
      <w:r w:rsidRPr="007C5EEE">
        <w:rPr>
          <w:sz w:val="22"/>
          <w:szCs w:val="22"/>
          <w:lang w:val="de-DE"/>
        </w:rPr>
        <w:t>Cc:</w:t>
      </w:r>
      <w:r w:rsidRPr="007C5EEE">
        <w:rPr>
          <w:sz w:val="22"/>
          <w:szCs w:val="22"/>
          <w:lang w:val="de-DE"/>
        </w:rPr>
        <w:tab/>
      </w:r>
      <w:r>
        <w:rPr>
          <w:b w:val="0"/>
          <w:sz w:val="22"/>
          <w:szCs w:val="22"/>
          <w:lang w:val="de-DE"/>
        </w:rPr>
        <w:t>-</w:t>
      </w:r>
    </w:p>
    <w:p w14:paraId="6C2C1730" w14:textId="77777777" w:rsidR="004F071F" w:rsidRDefault="004F071F" w:rsidP="004F071F">
      <w:pPr>
        <w:spacing w:after="60"/>
        <w:ind w:left="1985" w:hanging="1985"/>
        <w:rPr>
          <w:rFonts w:cs="Arial"/>
          <w:bCs/>
        </w:rPr>
      </w:pPr>
    </w:p>
    <w:p w14:paraId="72826A9F" w14:textId="77777777" w:rsidR="004F071F" w:rsidRPr="000F76A7" w:rsidRDefault="004F071F" w:rsidP="004F071F">
      <w:pPr>
        <w:spacing w:after="60"/>
        <w:ind w:left="1985" w:hanging="1985"/>
        <w:rPr>
          <w:rFonts w:cs="Arial"/>
          <w:szCs w:val="22"/>
        </w:rPr>
      </w:pPr>
      <w:r w:rsidRPr="000F76A7">
        <w:rPr>
          <w:rFonts w:cs="Arial"/>
          <w:b/>
          <w:szCs w:val="22"/>
        </w:rPr>
        <w:t>Contact person:</w:t>
      </w:r>
      <w:r w:rsidRPr="000F76A7">
        <w:rPr>
          <w:rFonts w:cs="Arial"/>
          <w:b/>
          <w:bCs/>
          <w:szCs w:val="22"/>
        </w:rPr>
        <w:tab/>
      </w:r>
      <w:r>
        <w:rPr>
          <w:rFonts w:cs="Arial"/>
          <w:szCs w:val="22"/>
        </w:rPr>
        <w:t>Ritesh Shreevastav</w:t>
      </w:r>
    </w:p>
    <w:p w14:paraId="10413C0B" w14:textId="77777777" w:rsidR="004F071F" w:rsidRPr="000F76A7" w:rsidRDefault="004F071F" w:rsidP="004F071F">
      <w:pPr>
        <w:spacing w:after="60"/>
        <w:ind w:left="1985" w:hanging="1985"/>
        <w:rPr>
          <w:rFonts w:cs="Arial"/>
          <w:szCs w:val="22"/>
        </w:rPr>
      </w:pPr>
      <w:r w:rsidRPr="000F76A7">
        <w:rPr>
          <w:rFonts w:cs="Arial"/>
          <w:szCs w:val="22"/>
        </w:rPr>
        <w:tab/>
      </w:r>
      <w:r>
        <w:rPr>
          <w:rFonts w:cs="Arial"/>
          <w:szCs w:val="22"/>
        </w:rPr>
        <w:t>Ritesh.shreevastav</w:t>
      </w:r>
      <w:r w:rsidRPr="000F76A7">
        <w:rPr>
          <w:rFonts w:cs="Arial"/>
          <w:szCs w:val="22"/>
        </w:rPr>
        <w:t>@</w:t>
      </w:r>
      <w:r>
        <w:rPr>
          <w:rFonts w:cs="Arial"/>
          <w:szCs w:val="22"/>
        </w:rPr>
        <w:t>ericsson.com</w:t>
      </w:r>
    </w:p>
    <w:p w14:paraId="31A9233A" w14:textId="77777777" w:rsidR="004F071F" w:rsidRPr="004E3939" w:rsidRDefault="004F071F" w:rsidP="004F071F">
      <w:pPr>
        <w:spacing w:after="60"/>
        <w:ind w:left="1985" w:hanging="1985"/>
        <w:rPr>
          <w:rFonts w:cs="Arial"/>
          <w:b/>
          <w:bCs/>
          <w:szCs w:val="22"/>
        </w:rPr>
      </w:pPr>
      <w:r w:rsidRPr="000F76A7">
        <w:rPr>
          <w:rFonts w:cs="Arial"/>
          <w:b/>
          <w:bCs/>
          <w:szCs w:val="22"/>
        </w:rPr>
        <w:tab/>
      </w:r>
    </w:p>
    <w:p w14:paraId="40B92882" w14:textId="77777777" w:rsidR="004F071F" w:rsidRPr="00383545" w:rsidRDefault="004F071F" w:rsidP="004F071F">
      <w:pPr>
        <w:spacing w:after="60"/>
        <w:ind w:left="1985" w:hanging="1985"/>
        <w:rPr>
          <w:rFonts w:cs="Arial"/>
          <w:b/>
          <w:szCs w:val="22"/>
        </w:rPr>
      </w:pPr>
      <w:r w:rsidRPr="00383545">
        <w:rPr>
          <w:rFonts w:cs="Arial"/>
          <w:b/>
          <w:szCs w:val="22"/>
        </w:rPr>
        <w:t xml:space="preserve">Send any </w:t>
      </w:r>
      <w:proofErr w:type="gramStart"/>
      <w:r w:rsidRPr="00383545">
        <w:rPr>
          <w:rFonts w:cs="Arial"/>
          <w:b/>
          <w:szCs w:val="22"/>
        </w:rPr>
        <w:t>reply</w:t>
      </w:r>
      <w:proofErr w:type="gramEnd"/>
      <w:r w:rsidRPr="00383545">
        <w:rPr>
          <w:rFonts w:cs="Arial"/>
          <w:b/>
          <w:szCs w:val="22"/>
        </w:rPr>
        <w:t xml:space="preserve"> LS to:</w:t>
      </w:r>
      <w:r w:rsidRPr="00383545">
        <w:rPr>
          <w:rFonts w:cs="Arial"/>
          <w:b/>
          <w:szCs w:val="22"/>
        </w:rPr>
        <w:tab/>
        <w:t xml:space="preserve">3GPP Liaisons Coordinator, </w:t>
      </w:r>
      <w:hyperlink r:id="rId13" w:history="1">
        <w:r w:rsidRPr="00383545">
          <w:rPr>
            <w:rStyle w:val="Hyperlink"/>
            <w:rFonts w:cs="Arial"/>
            <w:b/>
            <w:szCs w:val="22"/>
          </w:rPr>
          <w:t>mailto:3GPPLiaison@etsi.org</w:t>
        </w:r>
      </w:hyperlink>
    </w:p>
    <w:p w14:paraId="1A53E529" w14:textId="77777777" w:rsidR="004F071F" w:rsidRDefault="004F071F" w:rsidP="004F071F">
      <w:pPr>
        <w:spacing w:after="60"/>
        <w:ind w:left="1985" w:hanging="1985"/>
        <w:rPr>
          <w:rFonts w:cs="Arial"/>
          <w:b/>
        </w:rPr>
      </w:pPr>
    </w:p>
    <w:p w14:paraId="1F8B18E2" w14:textId="77777777" w:rsidR="004F071F" w:rsidRDefault="004F071F" w:rsidP="004F071F">
      <w:pPr>
        <w:spacing w:after="60"/>
        <w:ind w:left="1985" w:hanging="1985"/>
        <w:rPr>
          <w:rFonts w:cs="Arial"/>
          <w:bCs/>
        </w:rPr>
      </w:pPr>
      <w:r>
        <w:rPr>
          <w:rFonts w:cs="Arial"/>
          <w:b/>
        </w:rPr>
        <w:t>Attachments:</w:t>
      </w:r>
      <w:r>
        <w:rPr>
          <w:rFonts w:cs="Arial"/>
          <w:bCs/>
        </w:rPr>
        <w:tab/>
      </w:r>
      <w:r>
        <w:rPr>
          <w:rFonts w:cs="Arial"/>
        </w:rPr>
        <w:t>None)</w:t>
      </w:r>
    </w:p>
    <w:p w14:paraId="3646586A" w14:textId="77777777" w:rsidR="004F071F" w:rsidRDefault="004F071F" w:rsidP="004F071F">
      <w:pPr>
        <w:rPr>
          <w:rFonts w:cs="Arial"/>
        </w:rPr>
      </w:pPr>
    </w:p>
    <w:p w14:paraId="43BAAAD5" w14:textId="77777777" w:rsidR="004F071F" w:rsidRDefault="004F071F" w:rsidP="004F071F">
      <w:pPr>
        <w:pStyle w:val="Heading1"/>
      </w:pPr>
      <w:r>
        <w:t>1</w:t>
      </w:r>
      <w:r>
        <w:tab/>
      </w:r>
      <w:r w:rsidRPr="00654069">
        <w:t>Overall description</w:t>
      </w:r>
    </w:p>
    <w:p w14:paraId="1EEBC21A" w14:textId="24A19589" w:rsidR="006802A4" w:rsidRPr="00455718" w:rsidRDefault="006802A4" w:rsidP="004F071F">
      <w:pPr>
        <w:rPr>
          <w:u w:val="single"/>
        </w:rPr>
      </w:pPr>
      <w:r w:rsidRPr="00455718">
        <w:rPr>
          <w:u w:val="single"/>
        </w:rPr>
        <w:t>To RAN1:</w:t>
      </w:r>
    </w:p>
    <w:p w14:paraId="6B387C6D" w14:textId="260FF330" w:rsidR="004F071F" w:rsidRDefault="004F071F" w:rsidP="004F071F">
      <w:r>
        <w:t>RAN2 would like to know if it is possible to configure UL SRS resource which can be applicable for multiple cells</w:t>
      </w:r>
      <w:r w:rsidR="006D5B6D">
        <w:t xml:space="preserve"> in RRC Inactive state</w:t>
      </w:r>
      <w:r>
        <w:t>. Will there be problem because of interference</w:t>
      </w:r>
      <w:r w:rsidR="007274F7">
        <w:t xml:space="preserve"> or any other reason</w:t>
      </w:r>
      <w:r>
        <w:t xml:space="preserve"> when UE uses configuration defined for one cell in </w:t>
      </w:r>
      <w:r w:rsidR="006802A4">
        <w:t>another</w:t>
      </w:r>
      <w:r>
        <w:t xml:space="preserve"> cell</w:t>
      </w:r>
      <w:r w:rsidR="007274F7">
        <w:t>.</w:t>
      </w:r>
    </w:p>
    <w:p w14:paraId="3FA9B3C3" w14:textId="77777777" w:rsidR="00455718" w:rsidRDefault="00455718" w:rsidP="004F071F"/>
    <w:p w14:paraId="23596138" w14:textId="509B3BFA" w:rsidR="00455718" w:rsidRDefault="00455718" w:rsidP="00455718">
      <w:pPr>
        <w:rPr>
          <w:u w:val="single"/>
        </w:rPr>
      </w:pPr>
      <w:r w:rsidRPr="00455718">
        <w:rPr>
          <w:u w:val="single"/>
        </w:rPr>
        <w:t>To RAN</w:t>
      </w:r>
      <w:r w:rsidR="00414E94">
        <w:rPr>
          <w:u w:val="single"/>
        </w:rPr>
        <w:t>3</w:t>
      </w:r>
      <w:r w:rsidRPr="00455718">
        <w:rPr>
          <w:u w:val="single"/>
        </w:rPr>
        <w:t>:</w:t>
      </w:r>
    </w:p>
    <w:p w14:paraId="3E1AE19C" w14:textId="77777777" w:rsidR="00401B8C" w:rsidRDefault="00401B8C" w:rsidP="00455718">
      <w:pPr>
        <w:rPr>
          <w:u w:val="single"/>
        </w:rPr>
      </w:pPr>
    </w:p>
    <w:p w14:paraId="5E6DE50C" w14:textId="30876B80" w:rsidR="00401B8C" w:rsidRPr="00164C14" w:rsidRDefault="0099222B" w:rsidP="00455718">
      <w:bookmarkStart w:id="17" w:name="_Hlk115341940"/>
      <w:r>
        <w:lastRenderedPageBreak/>
        <w:t xml:space="preserve">Does RAN3 </w:t>
      </w:r>
      <w:r w:rsidR="0092283D">
        <w:t xml:space="preserve">foresee </w:t>
      </w:r>
      <w:r w:rsidR="001A7711">
        <w:t xml:space="preserve">additional processing and signalling overhead impacts </w:t>
      </w:r>
      <w:r w:rsidR="00BE2121">
        <w:t>due to the overprovision of several RPs, when some of the RPs may not be listening to UL-SRS</w:t>
      </w:r>
      <w:r w:rsidR="002D0E3C">
        <w:t xml:space="preserve"> when UE goes in RRC_INACTIVE to transmit multiple UL-SRS</w:t>
      </w:r>
      <w:r w:rsidR="00164C14" w:rsidRPr="00164C14">
        <w:t>?</w:t>
      </w:r>
    </w:p>
    <w:bookmarkEnd w:id="17"/>
    <w:p w14:paraId="4F3A6F7F" w14:textId="77777777" w:rsidR="00401B8C" w:rsidRPr="00455718" w:rsidRDefault="00401B8C" w:rsidP="00455718">
      <w:pPr>
        <w:rPr>
          <w:u w:val="single"/>
        </w:rPr>
      </w:pPr>
    </w:p>
    <w:p w14:paraId="6BD9F358" w14:textId="77777777" w:rsidR="00455718" w:rsidRDefault="00455718" w:rsidP="004F071F"/>
    <w:p w14:paraId="34377FBD" w14:textId="77777777" w:rsidR="004F071F" w:rsidRPr="004C1625" w:rsidRDefault="004F071F" w:rsidP="004F071F">
      <w:pPr>
        <w:rPr>
          <w:rFonts w:cs="Arial"/>
          <w:iCs/>
        </w:rPr>
      </w:pPr>
      <w:r w:rsidRPr="006F150D">
        <w:rPr>
          <w:rFonts w:cs="Arial"/>
          <w:bCs/>
        </w:rPr>
        <w:t xml:space="preserve">RAN2 </w:t>
      </w:r>
      <w:r>
        <w:rPr>
          <w:rFonts w:cs="Arial"/>
          <w:bCs/>
        </w:rPr>
        <w:t>respectfully asks RAN1 to provide the answer for above.</w:t>
      </w:r>
    </w:p>
    <w:p w14:paraId="502C4250" w14:textId="77777777" w:rsidR="004F071F" w:rsidRDefault="004F071F" w:rsidP="004F071F">
      <w:pPr>
        <w:pStyle w:val="Heading1"/>
      </w:pPr>
      <w:r>
        <w:t>2</w:t>
      </w:r>
      <w:r>
        <w:tab/>
        <w:t>Actions</w:t>
      </w:r>
    </w:p>
    <w:p w14:paraId="4CF8C9EF" w14:textId="77777777" w:rsidR="004F071F" w:rsidRDefault="004F071F" w:rsidP="004F071F">
      <w:pPr>
        <w:spacing w:after="120"/>
        <w:ind w:left="1985" w:hanging="1985"/>
        <w:rPr>
          <w:rFonts w:cs="Arial"/>
          <w:b/>
        </w:rPr>
      </w:pPr>
      <w:r>
        <w:rPr>
          <w:rFonts w:cs="Arial"/>
          <w:b/>
        </w:rPr>
        <w:t xml:space="preserve">To RAN11 </w:t>
      </w:r>
    </w:p>
    <w:p w14:paraId="7F67AB9D" w14:textId="77777777" w:rsidR="004F071F" w:rsidRPr="006F150D" w:rsidRDefault="004F071F" w:rsidP="004F071F">
      <w:pPr>
        <w:spacing w:after="120"/>
        <w:ind w:left="993" w:hanging="993"/>
        <w:rPr>
          <w:i/>
          <w:iCs/>
        </w:rPr>
      </w:pPr>
      <w:r>
        <w:rPr>
          <w:rFonts w:cs="Arial"/>
          <w:b/>
        </w:rPr>
        <w:t xml:space="preserve">ACTION: </w:t>
      </w:r>
      <w:r w:rsidRPr="000F6242">
        <w:rPr>
          <w:rFonts w:cs="Arial"/>
          <w:b/>
          <w:color w:val="0070C0"/>
        </w:rPr>
        <w:tab/>
      </w:r>
      <w:r w:rsidRPr="006F150D">
        <w:rPr>
          <w:rFonts w:cs="Arial"/>
          <w:bCs/>
        </w:rPr>
        <w:t xml:space="preserve">RAN2 </w:t>
      </w:r>
      <w:r>
        <w:rPr>
          <w:rFonts w:cs="Arial"/>
          <w:bCs/>
        </w:rPr>
        <w:t>respectfully requests RAN1 to provide the answer for above.</w:t>
      </w:r>
    </w:p>
    <w:p w14:paraId="472FA56A" w14:textId="77777777" w:rsidR="004F071F" w:rsidRPr="000F76A7" w:rsidRDefault="004F071F" w:rsidP="004F071F">
      <w:pPr>
        <w:pStyle w:val="Heading1"/>
        <w:rPr>
          <w:szCs w:val="36"/>
        </w:rPr>
      </w:pPr>
      <w:r w:rsidRPr="000F6242">
        <w:rPr>
          <w:szCs w:val="36"/>
        </w:rPr>
        <w:t>3</w:t>
      </w:r>
      <w:r>
        <w:rPr>
          <w:szCs w:val="36"/>
        </w:rPr>
        <w:tab/>
      </w:r>
      <w:r w:rsidRPr="000F76A7">
        <w:rPr>
          <w:szCs w:val="36"/>
        </w:rPr>
        <w:t xml:space="preserve">Dates of next </w:t>
      </w:r>
      <w:r w:rsidRPr="000F76A7">
        <w:rPr>
          <w:rFonts w:cs="Arial"/>
          <w:bCs/>
          <w:szCs w:val="36"/>
        </w:rPr>
        <w:t xml:space="preserve">TSG RAN WG2 </w:t>
      </w:r>
      <w:r w:rsidRPr="000F76A7">
        <w:rPr>
          <w:szCs w:val="36"/>
        </w:rPr>
        <w:t>meetings</w:t>
      </w:r>
    </w:p>
    <w:p w14:paraId="09E9A542" w14:textId="77777777" w:rsidR="004F071F" w:rsidRDefault="004F071F" w:rsidP="004F071F">
      <w:pPr>
        <w:tabs>
          <w:tab w:val="left" w:pos="3969"/>
          <w:tab w:val="left" w:pos="5103"/>
        </w:tabs>
        <w:spacing w:after="120"/>
        <w:ind w:left="2268" w:hanging="2268"/>
        <w:rPr>
          <w:rFonts w:eastAsiaTheme="minorEastAsia" w:cs="Arial"/>
          <w:bCs/>
          <w:lang w:eastAsia="zh-CN"/>
        </w:rPr>
      </w:pPr>
      <w:r>
        <w:rPr>
          <w:rFonts w:eastAsiaTheme="minorEastAsia" w:cs="Arial"/>
          <w:bCs/>
          <w:lang w:eastAsia="zh-CN"/>
        </w:rPr>
        <w:t>RAN2</w:t>
      </w:r>
      <w:r>
        <w:rPr>
          <w:rFonts w:cs="Arial"/>
          <w:bCs/>
        </w:rPr>
        <w:t xml:space="preserve"> Meeting #</w:t>
      </w:r>
      <w:r>
        <w:rPr>
          <w:rFonts w:eastAsiaTheme="minorEastAsia" w:cs="Arial"/>
          <w:bCs/>
          <w:lang w:eastAsia="zh-CN"/>
        </w:rPr>
        <w:t>119bis-e</w:t>
      </w:r>
      <w:r>
        <w:rPr>
          <w:rFonts w:cs="Arial"/>
          <w:bCs/>
        </w:rPr>
        <w:tab/>
      </w:r>
      <w:r>
        <w:rPr>
          <w:rFonts w:eastAsiaTheme="minorEastAsia" w:cs="Arial"/>
          <w:bCs/>
          <w:lang w:eastAsia="zh-CN"/>
        </w:rPr>
        <w:t xml:space="preserve">    October</w:t>
      </w:r>
      <w:r>
        <w:rPr>
          <w:rFonts w:cs="Arial"/>
          <w:bCs/>
        </w:rPr>
        <w:t xml:space="preserve"> </w:t>
      </w:r>
      <w:r>
        <w:rPr>
          <w:rFonts w:eastAsiaTheme="minorEastAsia" w:cs="Arial"/>
          <w:bCs/>
          <w:lang w:eastAsia="zh-CN"/>
        </w:rPr>
        <w:t>10</w:t>
      </w:r>
      <w:r>
        <w:rPr>
          <w:rFonts w:cs="Arial"/>
          <w:bCs/>
        </w:rPr>
        <w:t xml:space="preserve"> – </w:t>
      </w:r>
      <w:r>
        <w:rPr>
          <w:rFonts w:eastAsiaTheme="minorEastAsia" w:cs="Arial"/>
          <w:bCs/>
          <w:lang w:eastAsia="zh-CN"/>
        </w:rPr>
        <w:t>18</w:t>
      </w:r>
      <w:r>
        <w:rPr>
          <w:rFonts w:cs="Arial"/>
          <w:bCs/>
        </w:rPr>
        <w:t>, 2022</w:t>
      </w:r>
      <w:r>
        <w:rPr>
          <w:rFonts w:cs="Arial"/>
          <w:lang w:eastAsia="zh-CN"/>
        </w:rPr>
        <w:tab/>
      </w:r>
      <w:r>
        <w:rPr>
          <w:rFonts w:cs="Arial"/>
          <w:lang w:eastAsia="zh-CN"/>
        </w:rPr>
        <w:tab/>
        <w:t>Electronic Meeting</w:t>
      </w:r>
    </w:p>
    <w:p w14:paraId="63758EF8" w14:textId="77777777" w:rsidR="004F071F" w:rsidRDefault="004F071F" w:rsidP="004F071F">
      <w:pPr>
        <w:tabs>
          <w:tab w:val="left" w:pos="3969"/>
          <w:tab w:val="left" w:pos="5103"/>
        </w:tabs>
        <w:spacing w:after="120"/>
        <w:ind w:left="2268" w:hanging="2268"/>
        <w:rPr>
          <w:rFonts w:eastAsiaTheme="minorEastAsia" w:cs="Arial"/>
          <w:bCs/>
          <w:lang w:eastAsia="zh-CN"/>
        </w:rPr>
      </w:pPr>
      <w:r>
        <w:rPr>
          <w:rFonts w:eastAsiaTheme="minorEastAsia" w:cs="Arial"/>
          <w:bCs/>
          <w:lang w:eastAsia="zh-CN"/>
        </w:rPr>
        <w:t>RAN2</w:t>
      </w:r>
      <w:r>
        <w:rPr>
          <w:rFonts w:cs="Arial"/>
          <w:bCs/>
        </w:rPr>
        <w:t xml:space="preserve"> Meeting #</w:t>
      </w:r>
      <w:r>
        <w:rPr>
          <w:rFonts w:eastAsiaTheme="minorEastAsia" w:cs="Arial"/>
          <w:bCs/>
          <w:lang w:eastAsia="zh-CN"/>
        </w:rPr>
        <w:t>120</w:t>
      </w:r>
      <w:r>
        <w:rPr>
          <w:rFonts w:cs="Arial"/>
          <w:bCs/>
        </w:rPr>
        <w:t xml:space="preserve">   </w:t>
      </w:r>
      <w:r>
        <w:rPr>
          <w:rFonts w:eastAsiaTheme="minorEastAsia" w:cs="Arial"/>
          <w:bCs/>
          <w:lang w:eastAsia="zh-CN"/>
        </w:rPr>
        <w:t xml:space="preserve">            </w:t>
      </w:r>
      <w:r>
        <w:rPr>
          <w:rFonts w:eastAsiaTheme="minorEastAsia" w:cs="Arial"/>
          <w:bCs/>
          <w:lang w:eastAsia="zh-CN"/>
        </w:rPr>
        <w:tab/>
        <w:t xml:space="preserve">    November 14-18</w:t>
      </w:r>
      <w:r>
        <w:rPr>
          <w:rFonts w:cs="Arial"/>
          <w:bCs/>
        </w:rPr>
        <w:t xml:space="preserve">,2022 </w:t>
      </w:r>
      <w:r>
        <w:rPr>
          <w:rFonts w:cs="Arial"/>
          <w:bCs/>
        </w:rPr>
        <w:tab/>
      </w:r>
      <w:r>
        <w:rPr>
          <w:rFonts w:cs="Arial"/>
          <w:bCs/>
        </w:rPr>
        <w:tab/>
        <w:t>Canada</w:t>
      </w:r>
    </w:p>
    <w:p w14:paraId="3C71CFCA" w14:textId="77777777" w:rsidR="00AD1EAB" w:rsidRPr="00253CD8" w:rsidRDefault="00AD1EAB" w:rsidP="00253CD8">
      <w:pPr>
        <w:rPr>
          <w:lang w:eastAsia="ja-JP"/>
        </w:rPr>
      </w:pPr>
    </w:p>
    <w:p w14:paraId="124ABF5E" w14:textId="77777777" w:rsidR="00244A2B" w:rsidRDefault="00244A2B" w:rsidP="00244A2B">
      <w:pPr>
        <w:rPr>
          <w:lang w:eastAsia="ja-JP"/>
        </w:rPr>
      </w:pPr>
    </w:p>
    <w:p w14:paraId="041BBFF5" w14:textId="77777777" w:rsidR="00B837C4" w:rsidRPr="008D64B3" w:rsidRDefault="00B837C4" w:rsidP="00B837C4">
      <w:pPr>
        <w:rPr>
          <w:lang w:val="en-GB" w:eastAsia="ja-JP"/>
        </w:rPr>
      </w:pPr>
    </w:p>
    <w:p w14:paraId="379FDAE5" w14:textId="01D4D5D4" w:rsidR="00B837C4" w:rsidRDefault="00B837C4" w:rsidP="00B837C4">
      <w:pPr>
        <w:pStyle w:val="Heading2"/>
        <w:rPr>
          <w:lang w:val="en-US"/>
        </w:rPr>
      </w:pPr>
      <w:r w:rsidRPr="00354811">
        <w:rPr>
          <w:lang w:val="en-US"/>
        </w:rPr>
        <w:t>2.</w:t>
      </w:r>
      <w:r>
        <w:rPr>
          <w:lang w:val="en-US"/>
        </w:rPr>
        <w:t>3</w:t>
      </w:r>
      <w:r w:rsidRPr="00354811">
        <w:rPr>
          <w:lang w:val="en-US"/>
        </w:rPr>
        <w:tab/>
      </w:r>
      <w:r>
        <w:rPr>
          <w:lang w:val="en-US"/>
        </w:rPr>
        <w:t>Enhanced Power Saving mechanisms</w:t>
      </w:r>
    </w:p>
    <w:p w14:paraId="0A9D4236" w14:textId="77777777" w:rsidR="00B837C4" w:rsidRDefault="00B837C4" w:rsidP="00B837C4">
      <w:pPr>
        <w:rPr>
          <w:lang w:eastAsia="ja-JP"/>
        </w:rPr>
      </w:pPr>
      <w:r>
        <w:rPr>
          <w:lang w:eastAsia="ja-JP"/>
        </w:rPr>
        <w:t>MICO state or no paging monitoring etc. requires SA2 involvement. There is not much from RAN2 perspective one may do. This should be discussed in SA2. We should note that we are positioning group and not UE power saving group. If any specific power saving such as RRM relaxation etc. needs to be discussed, then it should be separated from Positioning WI.</w:t>
      </w:r>
    </w:p>
    <w:p w14:paraId="4E01BBE0" w14:textId="77777777" w:rsidR="00B837C4" w:rsidRPr="009B7741" w:rsidRDefault="00B837C4" w:rsidP="00B837C4">
      <w:pPr>
        <w:rPr>
          <w:lang w:eastAsia="ja-JP"/>
        </w:rPr>
      </w:pPr>
    </w:p>
    <w:p w14:paraId="33916B4C" w14:textId="3FD060CB" w:rsidR="00B837C4" w:rsidRDefault="00B837C4" w:rsidP="00B837C4">
      <w:pPr>
        <w:pStyle w:val="Observation"/>
      </w:pPr>
      <w:bookmarkStart w:id="18" w:name="_Toc115422083"/>
      <w:r>
        <w:t>Positioning WI may not have specific competence in saving UE power. This should be discussed in relevant</w:t>
      </w:r>
      <w:r w:rsidR="00451968">
        <w:t xml:space="preserve"> power saving</w:t>
      </w:r>
      <w:r>
        <w:t xml:space="preserve"> WI and in SA groups; for </w:t>
      </w:r>
      <w:r w:rsidR="008E3203">
        <w:t>example,</w:t>
      </w:r>
      <w:r>
        <w:t xml:space="preserve"> for</w:t>
      </w:r>
      <w:r w:rsidR="00181E62">
        <w:t xml:space="preserve"> </w:t>
      </w:r>
      <w:r w:rsidR="005A46FF">
        <w:t xml:space="preserve">granting UE with </w:t>
      </w:r>
      <w:proofErr w:type="spellStart"/>
      <w:r w:rsidR="00181E62">
        <w:t>eDRX</w:t>
      </w:r>
      <w:proofErr w:type="spellEnd"/>
      <w:r w:rsidR="00181E62">
        <w:t>,</w:t>
      </w:r>
      <w:r>
        <w:t xml:space="preserve"> No paging monitoring or MICO state</w:t>
      </w:r>
      <w:bookmarkEnd w:id="18"/>
    </w:p>
    <w:p w14:paraId="6CCE242A" w14:textId="77777777" w:rsidR="00B837C4" w:rsidRDefault="00B837C4" w:rsidP="00B837C4">
      <w:pPr>
        <w:pStyle w:val="Observation"/>
        <w:numPr>
          <w:ilvl w:val="0"/>
          <w:numId w:val="0"/>
        </w:numPr>
        <w:ind w:left="360"/>
      </w:pPr>
    </w:p>
    <w:p w14:paraId="3B4E4C21" w14:textId="4494F876" w:rsidR="00B837C4" w:rsidRDefault="00B837C4" w:rsidP="00B837C4">
      <w:pPr>
        <w:pStyle w:val="Proposal"/>
      </w:pPr>
      <w:bookmarkStart w:id="19" w:name="_Toc115422098"/>
      <w:r>
        <w:t>Non-Positioning procedure related (</w:t>
      </w:r>
      <w:r w:rsidR="00FB2E96">
        <w:t>e.g.,</w:t>
      </w:r>
      <w:r>
        <w:t xml:space="preserve"> communication related; MICO states, RRM relaxation, </w:t>
      </w:r>
      <w:proofErr w:type="spellStart"/>
      <w:r>
        <w:t>eDRX</w:t>
      </w:r>
      <w:proofErr w:type="spellEnd"/>
      <w:r>
        <w:t xml:space="preserve"> cycle) power saving enhancement is not discussed in Positioning WI.</w:t>
      </w:r>
      <w:bookmarkEnd w:id="19"/>
    </w:p>
    <w:p w14:paraId="49C65C29" w14:textId="5B19A375" w:rsidR="0045343B" w:rsidRDefault="0045343B" w:rsidP="0045343B">
      <w:pPr>
        <w:pStyle w:val="Heading2"/>
      </w:pPr>
      <w:r>
        <w:t>2.</w:t>
      </w:r>
      <w:r w:rsidR="00884E99">
        <w:t>4</w:t>
      </w:r>
      <w:r>
        <w:tab/>
        <w:t xml:space="preserve">Pre-configuring UL SRS based </w:t>
      </w:r>
    </w:p>
    <w:p w14:paraId="59CA79A5" w14:textId="77777777" w:rsidR="0045343B" w:rsidRDefault="0045343B" w:rsidP="0045343B">
      <w:r>
        <w:t>UL SRS configuration for inactive depends upon several factors such as TA validity timer, RSRP thresholds, TA value and UL power to use for UL SRS Tx. It is beneficial if these configurations are provided as close as possible when UE is released to Inactive from connected mode. If configuration is provided well in advance, it may not be accurate as UE spatial relation or RSRP etc. may have changed.</w:t>
      </w:r>
    </w:p>
    <w:p w14:paraId="47A9863C" w14:textId="77777777" w:rsidR="0045343B" w:rsidRDefault="0045343B" w:rsidP="0045343B"/>
    <w:p w14:paraId="4D8F76BA" w14:textId="77777777" w:rsidR="0045343B" w:rsidRDefault="0045343B" w:rsidP="0045343B">
      <w:r>
        <w:t>UL SRS configuration is valid for a serving cell. In connected mode the NW is aware of UE’s situation: there are dedicated mode procedures and there is closed loop power control to minimize interference. Hence, even when UE drifts to neighbor cell the positioning may continue as NW may reconfigure the necessary parameters including TA, spatial relations, Tx Power etc. In RRC Inactive mode, it is unclear as how this would be maintained.</w:t>
      </w:r>
    </w:p>
    <w:p w14:paraId="13CA89A0" w14:textId="77777777" w:rsidR="0045343B" w:rsidRDefault="0045343B" w:rsidP="0045343B"/>
    <w:p w14:paraId="5C0E809C" w14:textId="77777777" w:rsidR="0045343B" w:rsidRDefault="0045343B" w:rsidP="0045343B">
      <w:r>
        <w:t>It is very risk prone, and it is likely UE will cause interference if UE performs cell reselection but happens to still reuse the resource from the previous cell.</w:t>
      </w:r>
    </w:p>
    <w:p w14:paraId="3368D76F" w14:textId="77777777" w:rsidR="0045343B" w:rsidRDefault="0045343B" w:rsidP="0045343B"/>
    <w:p w14:paraId="581D9357" w14:textId="77777777" w:rsidR="0045343B" w:rsidRDefault="0045343B" w:rsidP="0045343B"/>
    <w:p w14:paraId="01AA5E88" w14:textId="77777777" w:rsidR="0045343B" w:rsidRPr="00CE0424" w:rsidRDefault="0045343B" w:rsidP="0045343B">
      <w:pPr>
        <w:pStyle w:val="Observation"/>
      </w:pPr>
      <w:bookmarkStart w:id="20" w:name="_Toc115422084"/>
      <w:r>
        <w:lastRenderedPageBreak/>
        <w:t>SRS configuration for Inactive mode should be provided when UE is going to transit to Inactive mode; rather than preconfiguring it and should be applicable only when UE is in that cell. After cell reselection Rel-17 behaviour should be applicable.</w:t>
      </w:r>
      <w:bookmarkEnd w:id="20"/>
    </w:p>
    <w:p w14:paraId="7FF9266C" w14:textId="77777777" w:rsidR="0045343B" w:rsidRDefault="0045343B" w:rsidP="0045343B">
      <w:pPr>
        <w:pStyle w:val="Proposal"/>
      </w:pPr>
      <w:bookmarkStart w:id="21" w:name="_Toc115422099"/>
      <w:r>
        <w:t>SRS configuration in RRC Inactive mode is not valid to multiple cells.</w:t>
      </w:r>
      <w:bookmarkEnd w:id="21"/>
    </w:p>
    <w:p w14:paraId="4B9261FF" w14:textId="77777777" w:rsidR="0045343B" w:rsidRPr="0045343B" w:rsidRDefault="0045343B" w:rsidP="00244A2B">
      <w:pPr>
        <w:rPr>
          <w:lang w:val="en-GB" w:eastAsia="ja-JP"/>
        </w:rPr>
      </w:pPr>
    </w:p>
    <w:p w14:paraId="437131B4" w14:textId="0A3E6A19" w:rsidR="006C529F" w:rsidRPr="00354811" w:rsidRDefault="006C529F" w:rsidP="0045343B">
      <w:pPr>
        <w:pStyle w:val="Heading2"/>
        <w:rPr>
          <w:lang w:val="en-US"/>
        </w:rPr>
      </w:pPr>
      <w:r w:rsidRPr="00354811">
        <w:rPr>
          <w:lang w:val="en-US"/>
        </w:rPr>
        <w:t>2.</w:t>
      </w:r>
      <w:r w:rsidR="00884E99">
        <w:rPr>
          <w:lang w:val="en-US"/>
        </w:rPr>
        <w:t>5</w:t>
      </w:r>
      <w:r w:rsidRPr="00354811">
        <w:rPr>
          <w:lang w:val="en-US"/>
        </w:rPr>
        <w:tab/>
        <w:t>RRC Idle mode positioning</w:t>
      </w:r>
    </w:p>
    <w:p w14:paraId="053B58B9" w14:textId="4C19ADC4" w:rsidR="006C529F" w:rsidRDefault="003D6889" w:rsidP="006C529F">
      <w:pPr>
        <w:rPr>
          <w:lang w:val="en-GB" w:eastAsia="ja-JP"/>
        </w:rPr>
      </w:pPr>
      <w:r>
        <w:rPr>
          <w:lang w:val="en-GB" w:eastAsia="ja-JP"/>
        </w:rPr>
        <w:t xml:space="preserve">In LTE, for NB-IoT RRC Idle mod positioning is already supported. The UE may receive AD in connected mode and can go to RRC Idle mode and perform the positioning measurements. The </w:t>
      </w:r>
      <w:r w:rsidR="00477EF9">
        <w:rPr>
          <w:lang w:val="en-GB" w:eastAsia="ja-JP"/>
        </w:rPr>
        <w:t>UE would transit to connected mode to provide the positioning measurements</w:t>
      </w:r>
      <w:r w:rsidR="006A7FD4">
        <w:rPr>
          <w:lang w:val="en-GB" w:eastAsia="ja-JP"/>
        </w:rPr>
        <w:t xml:space="preserve">. </w:t>
      </w:r>
    </w:p>
    <w:p w14:paraId="2E45B2EF" w14:textId="77777777" w:rsidR="006A7FD4" w:rsidRDefault="006A7FD4" w:rsidP="006C529F">
      <w:pPr>
        <w:rPr>
          <w:lang w:val="en-GB" w:eastAsia="ja-JP"/>
        </w:rPr>
      </w:pPr>
    </w:p>
    <w:p w14:paraId="08916115" w14:textId="0B2FE2F5" w:rsidR="006A7FD4" w:rsidRDefault="006A7FD4" w:rsidP="006C529F">
      <w:pPr>
        <w:rPr>
          <w:lang w:val="en-GB" w:eastAsia="ja-JP"/>
        </w:rPr>
      </w:pPr>
      <w:r>
        <w:rPr>
          <w:lang w:val="en-GB" w:eastAsia="ja-JP"/>
        </w:rPr>
        <w:t xml:space="preserve">The same principle can be also applied to NR. The power saving </w:t>
      </w:r>
      <w:r w:rsidR="005F2E81">
        <w:rPr>
          <w:lang w:val="en-GB" w:eastAsia="ja-JP"/>
        </w:rPr>
        <w:t>is achieved by means of not being in RRC Connected mode for positioning.</w:t>
      </w:r>
      <w:r w:rsidR="0074726E">
        <w:rPr>
          <w:lang w:val="en-GB" w:eastAsia="ja-JP"/>
        </w:rPr>
        <w:t xml:space="preserve"> Further, the assistance data can also be obtained using </w:t>
      </w:r>
      <w:proofErr w:type="spellStart"/>
      <w:r w:rsidR="0074726E">
        <w:rPr>
          <w:lang w:val="en-GB" w:eastAsia="ja-JP"/>
        </w:rPr>
        <w:t>posSIB</w:t>
      </w:r>
      <w:proofErr w:type="spellEnd"/>
      <w:r w:rsidR="0074726E">
        <w:rPr>
          <w:lang w:val="en-GB" w:eastAsia="ja-JP"/>
        </w:rPr>
        <w:t>.</w:t>
      </w:r>
    </w:p>
    <w:p w14:paraId="10F6A33B" w14:textId="77777777" w:rsidR="0074726E" w:rsidRDefault="0074726E" w:rsidP="006C529F">
      <w:pPr>
        <w:rPr>
          <w:lang w:val="en-GB" w:eastAsia="ja-JP"/>
        </w:rPr>
      </w:pPr>
    </w:p>
    <w:p w14:paraId="716F34AE" w14:textId="08D6FBAD" w:rsidR="0074726E" w:rsidRPr="00CE0424" w:rsidRDefault="0074726E" w:rsidP="0074726E">
      <w:pPr>
        <w:pStyle w:val="Observation"/>
      </w:pPr>
      <w:bookmarkStart w:id="22" w:name="_Toc115422085"/>
      <w:r>
        <w:t xml:space="preserve">In RRC Idle mode UE can obtain AD using </w:t>
      </w:r>
      <w:proofErr w:type="spellStart"/>
      <w:r>
        <w:t>posSIB</w:t>
      </w:r>
      <w:proofErr w:type="spellEnd"/>
      <w:r>
        <w:t xml:space="preserve"> and can perform measurement in RRC idle mode to save UE power.</w:t>
      </w:r>
      <w:bookmarkEnd w:id="22"/>
    </w:p>
    <w:p w14:paraId="348210EE" w14:textId="764B49FB" w:rsidR="0074726E" w:rsidRDefault="0074726E" w:rsidP="0074726E">
      <w:pPr>
        <w:pStyle w:val="Proposal"/>
      </w:pPr>
      <w:bookmarkStart w:id="23" w:name="_Toc115422100"/>
      <w:r>
        <w:t xml:space="preserve">Send an LS to RAN1 to </w:t>
      </w:r>
      <w:r w:rsidR="003132A2">
        <w:t>define RSTD measurements for RRC idle mode</w:t>
      </w:r>
      <w:r>
        <w:t>.</w:t>
      </w:r>
      <w:bookmarkEnd w:id="23"/>
    </w:p>
    <w:p w14:paraId="51A64F9D" w14:textId="77777777" w:rsidR="0074726E" w:rsidRDefault="0074726E" w:rsidP="006C529F">
      <w:pPr>
        <w:rPr>
          <w:lang w:val="en-GB" w:eastAsia="ja-JP"/>
        </w:rPr>
      </w:pPr>
    </w:p>
    <w:p w14:paraId="59A09C0F" w14:textId="581D0E6E" w:rsidR="005F2E81" w:rsidRDefault="005F2E81" w:rsidP="006C529F">
      <w:pPr>
        <w:rPr>
          <w:lang w:val="en-GB" w:eastAsia="ja-JP"/>
        </w:rPr>
      </w:pPr>
      <w:r>
        <w:rPr>
          <w:lang w:val="en-GB" w:eastAsia="ja-JP"/>
        </w:rPr>
        <w:t xml:space="preserve">When it comes to measurement reporting; our view is that even if UE was in RRC Inactive the Inactive mode data transfer may not work because of data volume </w:t>
      </w:r>
      <w:r w:rsidR="00961B0E">
        <w:rPr>
          <w:lang w:val="en-GB" w:eastAsia="ja-JP"/>
        </w:rPr>
        <w:t>threshold as positioning measurements are quite big. Hence, in terms of latency and power saving it may in fact be beneficial to transit to connected mode.</w:t>
      </w:r>
    </w:p>
    <w:p w14:paraId="68615683" w14:textId="77777777" w:rsidR="006125FD" w:rsidRDefault="006125FD" w:rsidP="006125FD"/>
    <w:p w14:paraId="630A8F7B" w14:textId="351614E4" w:rsidR="00961B0E" w:rsidRPr="0059453F" w:rsidRDefault="006125FD" w:rsidP="00811605">
      <w:pPr>
        <w:pStyle w:val="Observation"/>
      </w:pPr>
      <w:bookmarkStart w:id="24" w:name="_Toc115422086"/>
      <w:r>
        <w:t>Positioning Measurement reporting in RRC Inactive would be inefficient as it may need subsequent transmission</w:t>
      </w:r>
      <w:r w:rsidR="0059453F">
        <w:t xml:space="preserve"> implying longer duration and prolonged battery consumption. RRC Connected mode can be efficient.</w:t>
      </w:r>
      <w:bookmarkEnd w:id="24"/>
    </w:p>
    <w:p w14:paraId="17EF4ED8" w14:textId="77777777" w:rsidR="001F4F59" w:rsidRPr="0059453F" w:rsidRDefault="001F4F59" w:rsidP="001F4F59">
      <w:pPr>
        <w:pStyle w:val="Observation"/>
        <w:numPr>
          <w:ilvl w:val="0"/>
          <w:numId w:val="0"/>
        </w:numPr>
        <w:ind w:left="360"/>
      </w:pPr>
    </w:p>
    <w:p w14:paraId="7E303EBD" w14:textId="77777777" w:rsidR="00B45815" w:rsidRPr="00B45815" w:rsidRDefault="00B45815" w:rsidP="00B45815">
      <w:pPr>
        <w:rPr>
          <w:lang w:eastAsia="ja-JP"/>
        </w:rPr>
      </w:pPr>
    </w:p>
    <w:p w14:paraId="721F0099" w14:textId="77777777" w:rsidR="00491745" w:rsidRPr="005B1927" w:rsidRDefault="00491745" w:rsidP="005B1927"/>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AABAAF6" w14:textId="0D93E9F5" w:rsidR="001D20A4"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422079" w:history="1">
        <w:r w:rsidR="001D20A4" w:rsidRPr="00305804">
          <w:rPr>
            <w:rStyle w:val="Hyperlink"/>
            <w:noProof/>
          </w:rPr>
          <w:t>Observation 1</w:t>
        </w:r>
        <w:r w:rsidR="001D20A4">
          <w:rPr>
            <w:rFonts w:asciiTheme="minorHAnsi" w:eastAsiaTheme="minorEastAsia" w:hAnsiTheme="minorHAnsi" w:cstheme="minorBidi"/>
            <w:b w:val="0"/>
            <w:noProof/>
            <w:sz w:val="22"/>
            <w:szCs w:val="22"/>
            <w:lang w:val="en-SE" w:eastAsia="en-SE"/>
          </w:rPr>
          <w:tab/>
        </w:r>
        <w:r w:rsidR="001D20A4" w:rsidRPr="00305804">
          <w:rPr>
            <w:rStyle w:val="Hyperlink"/>
            <w:noProof/>
          </w:rPr>
          <w:t>UL-SRS Resource pool would lead to capacity loss.</w:t>
        </w:r>
      </w:hyperlink>
    </w:p>
    <w:p w14:paraId="26CAA664" w14:textId="062F0543"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80" w:history="1">
        <w:r w:rsidRPr="00305804">
          <w:rPr>
            <w:rStyle w:val="Hyperlink"/>
            <w:noProof/>
          </w:rPr>
          <w:t>Observation 2</w:t>
        </w:r>
        <w:r>
          <w:rPr>
            <w:rFonts w:asciiTheme="minorHAnsi" w:eastAsiaTheme="minorEastAsia" w:hAnsiTheme="minorHAnsi" w:cstheme="minorBidi"/>
            <w:b w:val="0"/>
            <w:noProof/>
            <w:sz w:val="22"/>
            <w:szCs w:val="22"/>
            <w:lang w:val="en-SE" w:eastAsia="en-SE"/>
          </w:rPr>
          <w:tab/>
        </w:r>
        <w:r w:rsidRPr="00305804">
          <w:rPr>
            <w:rStyle w:val="Hyperlink"/>
            <w:noProof/>
          </w:rPr>
          <w:t>UL-SRS Resource pool would not only require reserving time/frequency resource but also other resource such as sequence ID.</w:t>
        </w:r>
      </w:hyperlink>
    </w:p>
    <w:p w14:paraId="475E0A18" w14:textId="20B6A6FA"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81" w:history="1">
        <w:r w:rsidRPr="00305804">
          <w:rPr>
            <w:rStyle w:val="Hyperlink"/>
            <w:noProof/>
          </w:rPr>
          <w:t>Observation 3</w:t>
        </w:r>
        <w:r>
          <w:rPr>
            <w:rFonts w:asciiTheme="minorHAnsi" w:eastAsiaTheme="minorEastAsia" w:hAnsiTheme="minorHAnsi" w:cstheme="minorBidi"/>
            <w:b w:val="0"/>
            <w:noProof/>
            <w:sz w:val="22"/>
            <w:szCs w:val="22"/>
            <w:lang w:val="en-SE" w:eastAsia="en-SE"/>
          </w:rPr>
          <w:tab/>
        </w:r>
        <w:r w:rsidRPr="00305804">
          <w:rPr>
            <w:rStyle w:val="Hyperlink"/>
            <w:noProof/>
          </w:rPr>
          <w:t>Preamble based TA update would lead to large positioning error. The objective however is High Accuracy.</w:t>
        </w:r>
      </w:hyperlink>
    </w:p>
    <w:p w14:paraId="7DB6044B" w14:textId="53806AE1"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82" w:history="1">
        <w:r w:rsidRPr="00305804">
          <w:rPr>
            <w:rStyle w:val="Hyperlink"/>
            <w:noProof/>
          </w:rPr>
          <w:t>Observation 4</w:t>
        </w:r>
        <w:r>
          <w:rPr>
            <w:rFonts w:asciiTheme="minorHAnsi" w:eastAsiaTheme="minorEastAsia" w:hAnsiTheme="minorHAnsi" w:cstheme="minorBidi"/>
            <w:b w:val="0"/>
            <w:noProof/>
            <w:sz w:val="22"/>
            <w:szCs w:val="22"/>
            <w:lang w:val="en-SE" w:eastAsia="en-SE"/>
          </w:rPr>
          <w:tab/>
        </w:r>
        <w:r w:rsidRPr="00305804">
          <w:rPr>
            <w:rStyle w:val="Hyperlink"/>
            <w:noProof/>
          </w:rPr>
          <w:t>As UE may pop up anywhere in the configured multiple cell area with UL-SRS Tx, it is not possible to know in which gNBs/TRPs the UE would finally resume in within the configured multiple UL SRS Tx area. Hence, over-provisioning of TRPs may have to be done where some of the TRPs must keep on listening even when nothing is heard. This leads to extra processing and signalling costs.</w:t>
        </w:r>
      </w:hyperlink>
    </w:p>
    <w:p w14:paraId="4ACFBFAF" w14:textId="5B0A4B05"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83" w:history="1">
        <w:r w:rsidRPr="00305804">
          <w:rPr>
            <w:rStyle w:val="Hyperlink"/>
            <w:noProof/>
          </w:rPr>
          <w:t>Observation 5</w:t>
        </w:r>
        <w:r>
          <w:rPr>
            <w:rFonts w:asciiTheme="minorHAnsi" w:eastAsiaTheme="minorEastAsia" w:hAnsiTheme="minorHAnsi" w:cstheme="minorBidi"/>
            <w:b w:val="0"/>
            <w:noProof/>
            <w:sz w:val="22"/>
            <w:szCs w:val="22"/>
            <w:lang w:val="en-SE" w:eastAsia="en-SE"/>
          </w:rPr>
          <w:tab/>
        </w:r>
        <w:r w:rsidRPr="00305804">
          <w:rPr>
            <w:rStyle w:val="Hyperlink"/>
            <w:noProof/>
          </w:rPr>
          <w:t>Positioning WI may not have specific competence in saving UE power. This should be discussed in relevant power saving WI and in SA groups; for example, for granting UE with eDRX, No paging monitoring or MICO state</w:t>
        </w:r>
      </w:hyperlink>
    </w:p>
    <w:p w14:paraId="1EF981F4" w14:textId="7E7CB3F0"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84" w:history="1">
        <w:r w:rsidRPr="00305804">
          <w:rPr>
            <w:rStyle w:val="Hyperlink"/>
            <w:noProof/>
          </w:rPr>
          <w:t>Observation 6</w:t>
        </w:r>
        <w:r>
          <w:rPr>
            <w:rFonts w:asciiTheme="minorHAnsi" w:eastAsiaTheme="minorEastAsia" w:hAnsiTheme="minorHAnsi" w:cstheme="minorBidi"/>
            <w:b w:val="0"/>
            <w:noProof/>
            <w:sz w:val="22"/>
            <w:szCs w:val="22"/>
            <w:lang w:val="en-SE" w:eastAsia="en-SE"/>
          </w:rPr>
          <w:tab/>
        </w:r>
        <w:r w:rsidRPr="00305804">
          <w:rPr>
            <w:rStyle w:val="Hyperlink"/>
            <w:noProof/>
          </w:rPr>
          <w:t>SRS configuration for Inactive mode should be provided when UE is going to transit to Inactive mode; rather than preconfiguring it and should be applicable only when UE is in that cell. After cell reselection Rel-17 behaviour should be applicable.</w:t>
        </w:r>
      </w:hyperlink>
    </w:p>
    <w:p w14:paraId="64FB3E43" w14:textId="2D687675"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85" w:history="1">
        <w:r w:rsidRPr="00305804">
          <w:rPr>
            <w:rStyle w:val="Hyperlink"/>
            <w:noProof/>
          </w:rPr>
          <w:t>Observation 7</w:t>
        </w:r>
        <w:r>
          <w:rPr>
            <w:rFonts w:asciiTheme="minorHAnsi" w:eastAsiaTheme="minorEastAsia" w:hAnsiTheme="minorHAnsi" w:cstheme="minorBidi"/>
            <w:b w:val="0"/>
            <w:noProof/>
            <w:sz w:val="22"/>
            <w:szCs w:val="22"/>
            <w:lang w:val="en-SE" w:eastAsia="en-SE"/>
          </w:rPr>
          <w:tab/>
        </w:r>
        <w:r w:rsidRPr="00305804">
          <w:rPr>
            <w:rStyle w:val="Hyperlink"/>
            <w:noProof/>
          </w:rPr>
          <w:t>In RRC Idle mode UE can obtain AD using posSIB and can perform measurement in RRC idle mode to save UE power.</w:t>
        </w:r>
      </w:hyperlink>
    </w:p>
    <w:p w14:paraId="15907B44" w14:textId="47FD5FB3"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86" w:history="1">
        <w:r w:rsidRPr="00305804">
          <w:rPr>
            <w:rStyle w:val="Hyperlink"/>
            <w:noProof/>
          </w:rPr>
          <w:t>Observation 8</w:t>
        </w:r>
        <w:r>
          <w:rPr>
            <w:rFonts w:asciiTheme="minorHAnsi" w:eastAsiaTheme="minorEastAsia" w:hAnsiTheme="minorHAnsi" w:cstheme="minorBidi"/>
            <w:b w:val="0"/>
            <w:noProof/>
            <w:sz w:val="22"/>
            <w:szCs w:val="22"/>
            <w:lang w:val="en-SE" w:eastAsia="en-SE"/>
          </w:rPr>
          <w:tab/>
        </w:r>
        <w:r w:rsidRPr="00305804">
          <w:rPr>
            <w:rStyle w:val="Hyperlink"/>
            <w:noProof/>
          </w:rPr>
          <w:t>Positioning Measurement reporting in RRC Inactive would be inefficient as it may need subsequent transmission implying longer duration and prolonged battery consumption. RRC Connected mode can be efficient.</w:t>
        </w:r>
      </w:hyperlink>
    </w:p>
    <w:p w14:paraId="62D59AE5" w14:textId="545CF05C"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87" w:history="1">
        <w:r w:rsidRPr="00305804">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305804">
          <w:rPr>
            <w:rStyle w:val="Hyperlink"/>
            <w:noProof/>
          </w:rPr>
          <w:t>UL-SRS Resource pool would not only require reserving time/frequency resource but also other resource such as sequence ID.</w:t>
        </w:r>
      </w:hyperlink>
    </w:p>
    <w:p w14:paraId="37A43010" w14:textId="53971212"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88" w:history="1">
        <w:r w:rsidRPr="00305804">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305804">
          <w:rPr>
            <w:rStyle w:val="Hyperlink"/>
            <w:noProof/>
          </w:rPr>
          <w:t>Preamble based TA update would lead to large positioning error. The objective however is High Accuracy</w:t>
        </w:r>
      </w:hyperlink>
    </w:p>
    <w:p w14:paraId="30D4ACBB" w14:textId="55F4BE78"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89" w:history="1">
        <w:r w:rsidRPr="00305804">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305804">
          <w:rPr>
            <w:rStyle w:val="Hyperlink"/>
            <w:noProof/>
          </w:rPr>
          <w:t>To enable multi-cell SRS; NW may have to over-provision (configure several) TRPs where some of them must listen even when nothing is heard.</w:t>
        </w:r>
      </w:hyperlink>
    </w:p>
    <w:p w14:paraId="30FF1D3F" w14:textId="69F35062"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D9BBF8" w14:textId="75933604" w:rsidR="001D20A4"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22090" w:history="1">
        <w:r w:rsidR="001D20A4" w:rsidRPr="0030059D">
          <w:rPr>
            <w:rStyle w:val="Hyperlink"/>
            <w:noProof/>
          </w:rPr>
          <w:t>Proposal 1</w:t>
        </w:r>
        <w:r w:rsidR="001D20A4">
          <w:rPr>
            <w:rFonts w:asciiTheme="minorHAnsi" w:eastAsiaTheme="minorEastAsia" w:hAnsiTheme="minorHAnsi" w:cstheme="minorBidi"/>
            <w:b w:val="0"/>
            <w:noProof/>
            <w:sz w:val="22"/>
            <w:szCs w:val="22"/>
            <w:lang w:val="en-SE" w:eastAsia="en-SE"/>
          </w:rPr>
          <w:tab/>
        </w:r>
        <w:r w:rsidR="001D20A4" w:rsidRPr="0030059D">
          <w:rPr>
            <w:rStyle w:val="Hyperlink"/>
            <w:noProof/>
          </w:rPr>
          <w:t>Send an LS to RAN1 to capture observations 1 to 3.</w:t>
        </w:r>
      </w:hyperlink>
    </w:p>
    <w:p w14:paraId="140CF436" w14:textId="3EA469BE"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91" w:history="1">
        <w:r w:rsidRPr="0030059D">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30059D">
          <w:rPr>
            <w:rStyle w:val="Hyperlink"/>
            <w:noProof/>
          </w:rPr>
          <w:t>UL-SRS Resource pool would lead to capacity loss.</w:t>
        </w:r>
      </w:hyperlink>
    </w:p>
    <w:p w14:paraId="50016A4C" w14:textId="021AD4EB"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92" w:history="1">
        <w:r w:rsidRPr="0030059D">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30059D">
          <w:rPr>
            <w:rStyle w:val="Hyperlink"/>
            <w:noProof/>
          </w:rPr>
          <w:t>UL-SRS Resource pool would not only require reserving time/frequency resource but also other resource such as sequence ID.</w:t>
        </w:r>
      </w:hyperlink>
    </w:p>
    <w:p w14:paraId="6157C5AA" w14:textId="3B641B4E"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93" w:history="1">
        <w:r w:rsidRPr="0030059D">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30059D">
          <w:rPr>
            <w:rStyle w:val="Hyperlink"/>
            <w:noProof/>
          </w:rPr>
          <w:t>Preamble based TA update would lead to large positioning error. The objective however is High Accuracy</w:t>
        </w:r>
      </w:hyperlink>
    </w:p>
    <w:p w14:paraId="7F4705B6" w14:textId="10C2C714"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94" w:history="1">
        <w:r w:rsidRPr="0030059D">
          <w:rPr>
            <w:rStyle w:val="Hyperlink"/>
            <w:noProof/>
          </w:rPr>
          <w:t>Proposal 2</w:t>
        </w:r>
        <w:r>
          <w:rPr>
            <w:rFonts w:asciiTheme="minorHAnsi" w:eastAsiaTheme="minorEastAsia" w:hAnsiTheme="minorHAnsi" w:cstheme="minorBidi"/>
            <w:b w:val="0"/>
            <w:noProof/>
            <w:sz w:val="22"/>
            <w:szCs w:val="22"/>
            <w:lang w:val="en-SE" w:eastAsia="en-SE"/>
          </w:rPr>
          <w:tab/>
        </w:r>
        <w:r w:rsidRPr="0030059D">
          <w:rPr>
            <w:rStyle w:val="Hyperlink"/>
            <w:noProof/>
          </w:rPr>
          <w:t>Occasional PD</w:t>
        </w:r>
        <w:r w:rsidR="008D5B5A">
          <w:rPr>
            <w:rStyle w:val="Hyperlink"/>
            <w:noProof/>
          </w:rPr>
          <w:t>C</w:t>
        </w:r>
        <w:r w:rsidRPr="0030059D">
          <w:rPr>
            <w:rStyle w:val="Hyperlink"/>
            <w:noProof/>
          </w:rPr>
          <w:t>CH monitoring is configured to provide accurate TA to improve positioning accuracy.</w:t>
        </w:r>
      </w:hyperlink>
    </w:p>
    <w:p w14:paraId="62B31A17" w14:textId="283160B5"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95" w:history="1">
        <w:r w:rsidRPr="0030059D">
          <w:rPr>
            <w:rStyle w:val="Hyperlink"/>
            <w:noProof/>
          </w:rPr>
          <w:t>Proposal 3</w:t>
        </w:r>
        <w:r>
          <w:rPr>
            <w:rFonts w:asciiTheme="minorHAnsi" w:eastAsiaTheme="minorEastAsia" w:hAnsiTheme="minorHAnsi" w:cstheme="minorBidi"/>
            <w:b w:val="0"/>
            <w:noProof/>
            <w:sz w:val="22"/>
            <w:szCs w:val="22"/>
            <w:lang w:val="en-SE" w:eastAsia="en-SE"/>
          </w:rPr>
          <w:tab/>
        </w:r>
        <w:r w:rsidRPr="0030059D">
          <w:rPr>
            <w:rStyle w:val="Hyperlink"/>
            <w:noProof/>
          </w:rPr>
          <w:t>Send an LS to RAN3 asking on NW overhead and signalling impacts issue and if it is feasible to transmit UL-SRS in muti-cell during Inactive.</w:t>
        </w:r>
      </w:hyperlink>
    </w:p>
    <w:p w14:paraId="0BFCD1AE" w14:textId="075DCF43"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96" w:history="1">
        <w:r w:rsidRPr="0030059D">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30059D">
          <w:rPr>
            <w:rStyle w:val="Hyperlink"/>
            <w:noProof/>
          </w:rPr>
          <w:t>For UL-SRS multi-cell (in a validity area), can we assume the listening TRPs would always be same? Does NW need to over-provision (configure several TRPs where some of them simply must listen even when nothing is heard”?</w:t>
        </w:r>
      </w:hyperlink>
    </w:p>
    <w:p w14:paraId="7D04B435" w14:textId="4C426741"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97" w:history="1">
        <w:r w:rsidRPr="0030059D">
          <w:rPr>
            <w:rStyle w:val="Hyperlink"/>
            <w:noProof/>
          </w:rPr>
          <w:t>Proposal 4</w:t>
        </w:r>
        <w:r>
          <w:rPr>
            <w:rFonts w:asciiTheme="minorHAnsi" w:eastAsiaTheme="minorEastAsia" w:hAnsiTheme="minorHAnsi" w:cstheme="minorBidi"/>
            <w:b w:val="0"/>
            <w:noProof/>
            <w:sz w:val="22"/>
            <w:szCs w:val="22"/>
            <w:lang w:val="en-SE" w:eastAsia="en-SE"/>
          </w:rPr>
          <w:tab/>
        </w:r>
        <w:r w:rsidRPr="0030059D">
          <w:rPr>
            <w:rStyle w:val="Hyperlink"/>
            <w:noProof/>
          </w:rPr>
          <w:t>Capture the Observation 1 to 4 in the TR as shown in the Annex (Text Proposal for TR).</w:t>
        </w:r>
      </w:hyperlink>
    </w:p>
    <w:p w14:paraId="388257B4" w14:textId="0DBC98DD"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98" w:history="1">
        <w:r w:rsidRPr="0030059D">
          <w:rPr>
            <w:rStyle w:val="Hyperlink"/>
            <w:noProof/>
          </w:rPr>
          <w:t>Proposal 5</w:t>
        </w:r>
        <w:r>
          <w:rPr>
            <w:rFonts w:asciiTheme="minorHAnsi" w:eastAsiaTheme="minorEastAsia" w:hAnsiTheme="minorHAnsi" w:cstheme="minorBidi"/>
            <w:b w:val="0"/>
            <w:noProof/>
            <w:sz w:val="22"/>
            <w:szCs w:val="22"/>
            <w:lang w:val="en-SE" w:eastAsia="en-SE"/>
          </w:rPr>
          <w:tab/>
        </w:r>
        <w:r w:rsidRPr="0030059D">
          <w:rPr>
            <w:rStyle w:val="Hyperlink"/>
            <w:noProof/>
          </w:rPr>
          <w:t>Non-Positioning procedure related (e.g., communication related; MICO states, RRM relaxation, eDRX cycle) power saving enhancement is not discussed in Positioning WI.</w:t>
        </w:r>
      </w:hyperlink>
    </w:p>
    <w:p w14:paraId="7B6B775E" w14:textId="387EA8B7"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099" w:history="1">
        <w:r w:rsidRPr="0030059D">
          <w:rPr>
            <w:rStyle w:val="Hyperlink"/>
            <w:noProof/>
          </w:rPr>
          <w:t>Proposal 6</w:t>
        </w:r>
        <w:r>
          <w:rPr>
            <w:rFonts w:asciiTheme="minorHAnsi" w:eastAsiaTheme="minorEastAsia" w:hAnsiTheme="minorHAnsi" w:cstheme="minorBidi"/>
            <w:b w:val="0"/>
            <w:noProof/>
            <w:sz w:val="22"/>
            <w:szCs w:val="22"/>
            <w:lang w:val="en-SE" w:eastAsia="en-SE"/>
          </w:rPr>
          <w:tab/>
        </w:r>
        <w:r w:rsidRPr="0030059D">
          <w:rPr>
            <w:rStyle w:val="Hyperlink"/>
            <w:noProof/>
          </w:rPr>
          <w:t>SRS configuration in RRC Inactive mode is not valid to multiple cells.</w:t>
        </w:r>
      </w:hyperlink>
    </w:p>
    <w:p w14:paraId="64CF4F53" w14:textId="2739C13E" w:rsidR="001D20A4" w:rsidRDefault="001D20A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2100" w:history="1">
        <w:r w:rsidRPr="0030059D">
          <w:rPr>
            <w:rStyle w:val="Hyperlink"/>
            <w:noProof/>
          </w:rPr>
          <w:t>Proposal 7</w:t>
        </w:r>
        <w:r>
          <w:rPr>
            <w:rFonts w:asciiTheme="minorHAnsi" w:eastAsiaTheme="minorEastAsia" w:hAnsiTheme="minorHAnsi" w:cstheme="minorBidi"/>
            <w:b w:val="0"/>
            <w:noProof/>
            <w:sz w:val="22"/>
            <w:szCs w:val="22"/>
            <w:lang w:val="en-SE" w:eastAsia="en-SE"/>
          </w:rPr>
          <w:tab/>
        </w:r>
        <w:r w:rsidRPr="0030059D">
          <w:rPr>
            <w:rStyle w:val="Hyperlink"/>
            <w:noProof/>
          </w:rPr>
          <w:t>Send an LS to RAN1 to define RSTD measurements for RRC idle mode.</w:t>
        </w:r>
      </w:hyperlink>
    </w:p>
    <w:p w14:paraId="07BDF8C8" w14:textId="31E9ACE3"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25" w:name="_In-sequence_SDU_delivery"/>
      <w:bookmarkEnd w:id="25"/>
      <w:r w:rsidRPr="00CE0424">
        <w:t>References</w:t>
      </w:r>
    </w:p>
    <w:p w14:paraId="360D4D82" w14:textId="77777777" w:rsidR="00F90761" w:rsidRPr="00794F4D" w:rsidRDefault="00F90761" w:rsidP="00F90761">
      <w:pPr>
        <w:pStyle w:val="Reference"/>
        <w:rPr>
          <w:rFonts w:cs="Arial"/>
          <w:sz w:val="18"/>
        </w:rPr>
      </w:pPr>
      <w:bookmarkStart w:id="26" w:name="_Ref174151459"/>
      <w:bookmarkStart w:id="27"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26"/>
    <w:bookmarkEnd w:id="27"/>
    <w:p w14:paraId="324DC28D" w14:textId="77777777" w:rsidR="003A7EF3" w:rsidRDefault="003A7EF3" w:rsidP="00CE0424">
      <w:pPr>
        <w:pStyle w:val="BodyText"/>
      </w:pPr>
    </w:p>
    <w:p w14:paraId="23E8CB6E" w14:textId="77777777" w:rsidR="00D827B8" w:rsidRPr="00CE0424" w:rsidRDefault="00D827B8" w:rsidP="00D827B8"/>
    <w:p w14:paraId="423C71DC" w14:textId="3F340028" w:rsidR="00D827B8" w:rsidRDefault="00D827B8" w:rsidP="00D827B8">
      <w:pPr>
        <w:pStyle w:val="Heading1"/>
      </w:pPr>
      <w:r>
        <w:lastRenderedPageBreak/>
        <w:t>Text Proposals</w:t>
      </w:r>
      <w:r w:rsidR="00455718">
        <w:t xml:space="preserve"> for TR</w:t>
      </w:r>
    </w:p>
    <w:p w14:paraId="14AC61A2" w14:textId="269333F9" w:rsidR="00D827B8" w:rsidRDefault="005854A9" w:rsidP="00D827B8">
      <w:pPr>
        <w:rPr>
          <w:lang w:val="en-GB" w:eastAsia="ja-JP"/>
        </w:rPr>
      </w:pPr>
      <w:r>
        <w:rPr>
          <w:lang w:val="en-GB" w:eastAsia="ja-JP"/>
        </w:rPr>
        <w:t xml:space="preserve">Some observations for </w:t>
      </w:r>
      <w:r w:rsidR="00D827B8">
        <w:rPr>
          <w:lang w:val="en-GB" w:eastAsia="ja-JP"/>
        </w:rPr>
        <w:t xml:space="preserve">Multi-cell UL-SRS configuration </w:t>
      </w:r>
      <w:r>
        <w:rPr>
          <w:lang w:val="en-GB" w:eastAsia="ja-JP"/>
        </w:rPr>
        <w:t>are as below:</w:t>
      </w:r>
    </w:p>
    <w:p w14:paraId="6CF379E4" w14:textId="77777777" w:rsidR="005854A9" w:rsidRDefault="005854A9" w:rsidP="00D827B8">
      <w:pPr>
        <w:rPr>
          <w:lang w:val="en-GB" w:eastAsia="ja-JP"/>
        </w:rPr>
      </w:pPr>
    </w:p>
    <w:p w14:paraId="6A60C0F2" w14:textId="77777777" w:rsidR="005854A9" w:rsidRDefault="005854A9" w:rsidP="005854A9">
      <w:pPr>
        <w:pStyle w:val="Proposal"/>
        <w:numPr>
          <w:ilvl w:val="0"/>
          <w:numId w:val="27"/>
        </w:numPr>
      </w:pPr>
      <w:bookmarkStart w:id="28" w:name="_Toc115422101"/>
      <w:r>
        <w:t>UL-SRS Resource pool would lead to capacity loss.</w:t>
      </w:r>
      <w:bookmarkEnd w:id="28"/>
    </w:p>
    <w:p w14:paraId="1CD6F07D" w14:textId="77777777" w:rsidR="005854A9" w:rsidRPr="00CE0424" w:rsidRDefault="005854A9" w:rsidP="005854A9">
      <w:pPr>
        <w:pStyle w:val="Observation"/>
        <w:numPr>
          <w:ilvl w:val="0"/>
          <w:numId w:val="27"/>
        </w:numPr>
      </w:pPr>
      <w:bookmarkStart w:id="29" w:name="_Toc115422087"/>
      <w:r>
        <w:t>UL-SRS Resource pool would not only require reserving time/frequency resource but also other resource such as sequence ID.</w:t>
      </w:r>
      <w:bookmarkEnd w:id="29"/>
    </w:p>
    <w:p w14:paraId="7CD4A673" w14:textId="77777777" w:rsidR="005854A9" w:rsidRDefault="005854A9" w:rsidP="005854A9">
      <w:pPr>
        <w:pStyle w:val="Observation"/>
        <w:numPr>
          <w:ilvl w:val="0"/>
          <w:numId w:val="27"/>
        </w:numPr>
      </w:pPr>
      <w:bookmarkStart w:id="30" w:name="_Toc115422088"/>
      <w:r>
        <w:t>Preamble based TA update would lead to large positioning error. The objective however is High Accuracy</w:t>
      </w:r>
      <w:bookmarkEnd w:id="30"/>
    </w:p>
    <w:p w14:paraId="66DECCE9" w14:textId="56059FA4" w:rsidR="00922118" w:rsidRPr="00CE0424" w:rsidRDefault="00DA7802" w:rsidP="00455718">
      <w:pPr>
        <w:pStyle w:val="Observation"/>
        <w:numPr>
          <w:ilvl w:val="0"/>
          <w:numId w:val="27"/>
        </w:numPr>
      </w:pPr>
      <w:bookmarkStart w:id="31" w:name="_Toc115422089"/>
      <w:r>
        <w:t xml:space="preserve">To enable multi-cell SRS; </w:t>
      </w:r>
      <w:r w:rsidR="00922118">
        <w:t xml:space="preserve">NW may have to </w:t>
      </w:r>
      <w:r w:rsidR="00922118" w:rsidRPr="00922118">
        <w:t>over-provision (configure several</w:t>
      </w:r>
      <w:r w:rsidR="00922118">
        <w:t xml:space="preserve">) </w:t>
      </w:r>
      <w:r w:rsidR="00922118" w:rsidRPr="00922118">
        <w:t>TRPs where some of them must listen even when nothing is heard</w:t>
      </w:r>
      <w:r w:rsidR="00922118">
        <w:t>.</w:t>
      </w:r>
      <w:bookmarkEnd w:id="31"/>
    </w:p>
    <w:p w14:paraId="447DE012" w14:textId="77777777" w:rsidR="00455718" w:rsidRPr="00CE0424" w:rsidRDefault="00455718" w:rsidP="00455718">
      <w:pPr>
        <w:pStyle w:val="Observation"/>
        <w:numPr>
          <w:ilvl w:val="0"/>
          <w:numId w:val="0"/>
        </w:numPr>
        <w:ind w:left="2421"/>
      </w:pPr>
    </w:p>
    <w:p w14:paraId="5D1EAFA5" w14:textId="20231B44" w:rsidR="008A1A4E" w:rsidRDefault="008A1A4E" w:rsidP="008A1A4E">
      <w:pPr>
        <w:rPr>
          <w:lang w:val="en-GB" w:eastAsia="ja-JP"/>
        </w:rPr>
      </w:pPr>
      <w:r>
        <w:rPr>
          <w:lang w:val="en-GB" w:eastAsia="ja-JP"/>
        </w:rPr>
        <w:t>Some observations for Power Saving are as below:</w:t>
      </w:r>
    </w:p>
    <w:p w14:paraId="240C39C4" w14:textId="77777777" w:rsidR="008A1A4E" w:rsidRDefault="008A1A4E" w:rsidP="008A1A4E">
      <w:pPr>
        <w:rPr>
          <w:lang w:val="en-GB" w:eastAsia="ja-JP"/>
        </w:rPr>
      </w:pPr>
    </w:p>
    <w:p w14:paraId="5D846429" w14:textId="71C0CF48" w:rsidR="005A46FF" w:rsidRDefault="005A46FF" w:rsidP="005A46FF">
      <w:pPr>
        <w:pStyle w:val="Proposal"/>
        <w:numPr>
          <w:ilvl w:val="0"/>
          <w:numId w:val="28"/>
        </w:numPr>
      </w:pPr>
      <w:bookmarkStart w:id="32" w:name="_Toc115422102"/>
      <w:r>
        <w:t>Non-Positioning procedure related (</w:t>
      </w:r>
      <w:r w:rsidR="00FB2E96">
        <w:t>e.g.,</w:t>
      </w:r>
      <w:r>
        <w:t xml:space="preserve"> communication related; MICO states, RRM relaxation, </w:t>
      </w:r>
      <w:proofErr w:type="spellStart"/>
      <w:r>
        <w:t>eDRX</w:t>
      </w:r>
      <w:proofErr w:type="spellEnd"/>
      <w:r>
        <w:t xml:space="preserve"> cycle) power saving enhancement is not discussed in Positioning WI</w:t>
      </w:r>
      <w:r w:rsidR="00CD3AE3">
        <w:t xml:space="preserve"> as </w:t>
      </w:r>
      <w:r w:rsidR="00CD3AE3" w:rsidRPr="00CD3AE3">
        <w:t xml:space="preserve">Positioning WI </w:t>
      </w:r>
      <w:r w:rsidR="00FB2E96">
        <w:t>as such may</w:t>
      </w:r>
      <w:r w:rsidR="00CD3AE3" w:rsidRPr="00CD3AE3">
        <w:t xml:space="preserve"> not have specific competence in saving UE powe</w:t>
      </w:r>
      <w:r w:rsidR="00FB2E96">
        <w:t>r</w:t>
      </w:r>
      <w:r>
        <w:t>.</w:t>
      </w:r>
      <w:bookmarkEnd w:id="32"/>
    </w:p>
    <w:p w14:paraId="630423BE" w14:textId="77777777" w:rsidR="005A46FF" w:rsidRPr="005A46FF" w:rsidRDefault="005A46FF" w:rsidP="00FB2E96">
      <w:pPr>
        <w:pStyle w:val="ListParagraph"/>
        <w:ind w:left="2061"/>
        <w:rPr>
          <w:lang w:val="en-GB" w:eastAsia="ja-JP"/>
        </w:rPr>
      </w:pPr>
    </w:p>
    <w:p w14:paraId="7D45243B" w14:textId="77777777" w:rsidR="008A1A4E" w:rsidRDefault="008A1A4E" w:rsidP="008A1A4E">
      <w:pPr>
        <w:rPr>
          <w:lang w:val="en-GB" w:eastAsia="ja-JP"/>
        </w:rPr>
      </w:pPr>
    </w:p>
    <w:p w14:paraId="095A5AF9" w14:textId="77777777" w:rsidR="005854A9" w:rsidRPr="00D827B8" w:rsidRDefault="005854A9" w:rsidP="00D827B8">
      <w:pPr>
        <w:rPr>
          <w:lang w:val="en-GB" w:eastAsia="ja-JP"/>
        </w:rPr>
      </w:pPr>
    </w:p>
    <w:sectPr w:rsidR="005854A9" w:rsidRPr="00D827B8"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288FD" w14:textId="77777777" w:rsidR="00811605" w:rsidRDefault="00811605">
      <w:r>
        <w:separator/>
      </w:r>
    </w:p>
  </w:endnote>
  <w:endnote w:type="continuationSeparator" w:id="0">
    <w:p w14:paraId="5BA85CA5" w14:textId="77777777" w:rsidR="00811605" w:rsidRDefault="00811605">
      <w:r>
        <w:continuationSeparator/>
      </w:r>
    </w:p>
  </w:endnote>
  <w:endnote w:type="continuationNotice" w:id="1">
    <w:p w14:paraId="7493F83F" w14:textId="77777777" w:rsidR="00811605" w:rsidRDefault="00811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98FCB" w14:textId="77777777" w:rsidR="00811605" w:rsidRDefault="00811605">
      <w:r>
        <w:separator/>
      </w:r>
    </w:p>
  </w:footnote>
  <w:footnote w:type="continuationSeparator" w:id="0">
    <w:p w14:paraId="0C551F83" w14:textId="77777777" w:rsidR="00811605" w:rsidRDefault="00811605">
      <w:r>
        <w:continuationSeparator/>
      </w:r>
    </w:p>
  </w:footnote>
  <w:footnote w:type="continuationNotice" w:id="1">
    <w:p w14:paraId="6ADC8D92" w14:textId="77777777" w:rsidR="00811605" w:rsidRDefault="008116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F86B3E"/>
    <w:lvl w:ilvl="0">
      <w:start w:val="1"/>
      <w:numFmt w:val="decimal"/>
      <w:lvlText w:val="%1."/>
      <w:lvlJc w:val="left"/>
      <w:pPr>
        <w:tabs>
          <w:tab w:val="num" w:pos="7729"/>
        </w:tabs>
        <w:ind w:left="7729" w:hanging="360"/>
      </w:pPr>
    </w:lvl>
  </w:abstractNum>
  <w:abstractNum w:abstractNumId="1" w15:restartNumberingAfterBreak="0">
    <w:nsid w:val="FFFFFF7D"/>
    <w:multiLevelType w:val="singleLevel"/>
    <w:tmpl w:val="0A00F0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F527EC"/>
    <w:multiLevelType w:val="hybridMultilevel"/>
    <w:tmpl w:val="930220E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8334079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8387CD9"/>
    <w:multiLevelType w:val="hybridMultilevel"/>
    <w:tmpl w:val="D5FA6482"/>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D45AF6"/>
    <w:multiLevelType w:val="hybridMultilevel"/>
    <w:tmpl w:val="BAC0C7B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7"/>
  </w:num>
  <w:num w:numId="21">
    <w:abstractNumId w:val="12"/>
  </w:num>
  <w:num w:numId="22">
    <w:abstractNumId w:val="25"/>
  </w:num>
  <w:num w:numId="23">
    <w:abstractNumId w:val="22"/>
  </w:num>
  <w:num w:numId="24">
    <w:abstractNumId w:val="23"/>
  </w:num>
  <w:num w:numId="25">
    <w:abstractNumId w:val="26"/>
  </w:num>
  <w:num w:numId="26">
    <w:abstractNumId w:val="4"/>
  </w:num>
  <w:num w:numId="27">
    <w:abstractNumId w:val="8"/>
  </w:num>
  <w:num w:numId="28">
    <w:abstractNumId w:val="24"/>
  </w:num>
  <w:num w:numId="2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54E0"/>
    <w:rsid w:val="0000564C"/>
    <w:rsid w:val="00006446"/>
    <w:rsid w:val="00006896"/>
    <w:rsid w:val="00007CDC"/>
    <w:rsid w:val="00011B28"/>
    <w:rsid w:val="00012447"/>
    <w:rsid w:val="00015D15"/>
    <w:rsid w:val="0002564D"/>
    <w:rsid w:val="00025ECA"/>
    <w:rsid w:val="00027097"/>
    <w:rsid w:val="0002786E"/>
    <w:rsid w:val="00032551"/>
    <w:rsid w:val="000325B8"/>
    <w:rsid w:val="00034C15"/>
    <w:rsid w:val="00035CAB"/>
    <w:rsid w:val="00036BA1"/>
    <w:rsid w:val="000419B1"/>
    <w:rsid w:val="000422E2"/>
    <w:rsid w:val="00042F22"/>
    <w:rsid w:val="0004412E"/>
    <w:rsid w:val="000444EF"/>
    <w:rsid w:val="000448E4"/>
    <w:rsid w:val="000475B8"/>
    <w:rsid w:val="00047F81"/>
    <w:rsid w:val="00052A07"/>
    <w:rsid w:val="000534E3"/>
    <w:rsid w:val="0005606A"/>
    <w:rsid w:val="00057117"/>
    <w:rsid w:val="000616E7"/>
    <w:rsid w:val="0006487E"/>
    <w:rsid w:val="00065E1A"/>
    <w:rsid w:val="00077E5F"/>
    <w:rsid w:val="0008036A"/>
    <w:rsid w:val="00081AE6"/>
    <w:rsid w:val="00082484"/>
    <w:rsid w:val="000855EB"/>
    <w:rsid w:val="00085B52"/>
    <w:rsid w:val="0008655C"/>
    <w:rsid w:val="000866F2"/>
    <w:rsid w:val="000867FE"/>
    <w:rsid w:val="0009009F"/>
    <w:rsid w:val="00091294"/>
    <w:rsid w:val="00091557"/>
    <w:rsid w:val="000924C1"/>
    <w:rsid w:val="000924F0"/>
    <w:rsid w:val="000926CC"/>
    <w:rsid w:val="00093054"/>
    <w:rsid w:val="00093266"/>
    <w:rsid w:val="00093474"/>
    <w:rsid w:val="0009510F"/>
    <w:rsid w:val="000A1B7B"/>
    <w:rsid w:val="000A50B2"/>
    <w:rsid w:val="000A56F2"/>
    <w:rsid w:val="000B2267"/>
    <w:rsid w:val="000B2719"/>
    <w:rsid w:val="000B3A8F"/>
    <w:rsid w:val="000B4AB9"/>
    <w:rsid w:val="000B58C3"/>
    <w:rsid w:val="000B61E9"/>
    <w:rsid w:val="000C165A"/>
    <w:rsid w:val="000C2554"/>
    <w:rsid w:val="000C2E19"/>
    <w:rsid w:val="000C6051"/>
    <w:rsid w:val="000D0D07"/>
    <w:rsid w:val="000D1100"/>
    <w:rsid w:val="000D4797"/>
    <w:rsid w:val="000E0527"/>
    <w:rsid w:val="000E1E92"/>
    <w:rsid w:val="000E275A"/>
    <w:rsid w:val="000F06D6"/>
    <w:rsid w:val="000F0EB1"/>
    <w:rsid w:val="000F1106"/>
    <w:rsid w:val="000F3BE9"/>
    <w:rsid w:val="000F3F6C"/>
    <w:rsid w:val="000F6A99"/>
    <w:rsid w:val="000F6DF3"/>
    <w:rsid w:val="001005FF"/>
    <w:rsid w:val="001018C1"/>
    <w:rsid w:val="00103368"/>
    <w:rsid w:val="001062FB"/>
    <w:rsid w:val="001063E6"/>
    <w:rsid w:val="00113CF4"/>
    <w:rsid w:val="001153EA"/>
    <w:rsid w:val="00115643"/>
    <w:rsid w:val="00116765"/>
    <w:rsid w:val="00120676"/>
    <w:rsid w:val="001219F5"/>
    <w:rsid w:val="00121A20"/>
    <w:rsid w:val="0012377F"/>
    <w:rsid w:val="00124314"/>
    <w:rsid w:val="001253A3"/>
    <w:rsid w:val="001266A1"/>
    <w:rsid w:val="00126B4A"/>
    <w:rsid w:val="001273E3"/>
    <w:rsid w:val="00132FD0"/>
    <w:rsid w:val="001344C0"/>
    <w:rsid w:val="001346FA"/>
    <w:rsid w:val="00135252"/>
    <w:rsid w:val="00137AB5"/>
    <w:rsid w:val="00137F0B"/>
    <w:rsid w:val="00151E23"/>
    <w:rsid w:val="001526E0"/>
    <w:rsid w:val="00152F6C"/>
    <w:rsid w:val="001551B5"/>
    <w:rsid w:val="001564A6"/>
    <w:rsid w:val="00164C14"/>
    <w:rsid w:val="001659C1"/>
    <w:rsid w:val="00173A8E"/>
    <w:rsid w:val="0017502C"/>
    <w:rsid w:val="00177823"/>
    <w:rsid w:val="0018143F"/>
    <w:rsid w:val="00181E62"/>
    <w:rsid w:val="00181FF8"/>
    <w:rsid w:val="00183E05"/>
    <w:rsid w:val="00190AC1"/>
    <w:rsid w:val="0019341A"/>
    <w:rsid w:val="00194D7B"/>
    <w:rsid w:val="00197DF9"/>
    <w:rsid w:val="001A1987"/>
    <w:rsid w:val="001A1CDE"/>
    <w:rsid w:val="001A2564"/>
    <w:rsid w:val="001A6173"/>
    <w:rsid w:val="001A6CBA"/>
    <w:rsid w:val="001A7711"/>
    <w:rsid w:val="001B0D97"/>
    <w:rsid w:val="001B1875"/>
    <w:rsid w:val="001B5A5D"/>
    <w:rsid w:val="001C1CE5"/>
    <w:rsid w:val="001C21B8"/>
    <w:rsid w:val="001C3D2A"/>
    <w:rsid w:val="001D20A4"/>
    <w:rsid w:val="001D2A03"/>
    <w:rsid w:val="001D51BA"/>
    <w:rsid w:val="001D53E7"/>
    <w:rsid w:val="001D6342"/>
    <w:rsid w:val="001D6D53"/>
    <w:rsid w:val="001E18CC"/>
    <w:rsid w:val="001E5766"/>
    <w:rsid w:val="001E58E2"/>
    <w:rsid w:val="001E7AED"/>
    <w:rsid w:val="001F3916"/>
    <w:rsid w:val="001F4F41"/>
    <w:rsid w:val="001F4F59"/>
    <w:rsid w:val="001F54C5"/>
    <w:rsid w:val="001F662C"/>
    <w:rsid w:val="001F7074"/>
    <w:rsid w:val="00200490"/>
    <w:rsid w:val="002004A1"/>
    <w:rsid w:val="00201F3A"/>
    <w:rsid w:val="00202390"/>
    <w:rsid w:val="0020340C"/>
    <w:rsid w:val="00203F96"/>
    <w:rsid w:val="002069B2"/>
    <w:rsid w:val="00207931"/>
    <w:rsid w:val="00207FA3"/>
    <w:rsid w:val="00211A76"/>
    <w:rsid w:val="00212562"/>
    <w:rsid w:val="00213A52"/>
    <w:rsid w:val="00213EE7"/>
    <w:rsid w:val="00214DA8"/>
    <w:rsid w:val="00215423"/>
    <w:rsid w:val="002158FA"/>
    <w:rsid w:val="00216EC1"/>
    <w:rsid w:val="00217B95"/>
    <w:rsid w:val="00220600"/>
    <w:rsid w:val="00221C94"/>
    <w:rsid w:val="002224DB"/>
    <w:rsid w:val="00223FCB"/>
    <w:rsid w:val="002252C3"/>
    <w:rsid w:val="00225C54"/>
    <w:rsid w:val="002270E9"/>
    <w:rsid w:val="00227129"/>
    <w:rsid w:val="00230765"/>
    <w:rsid w:val="00230D18"/>
    <w:rsid w:val="002316D5"/>
    <w:rsid w:val="002319E4"/>
    <w:rsid w:val="00232969"/>
    <w:rsid w:val="002349C5"/>
    <w:rsid w:val="00235632"/>
    <w:rsid w:val="00235872"/>
    <w:rsid w:val="002374C3"/>
    <w:rsid w:val="00241559"/>
    <w:rsid w:val="002435B3"/>
    <w:rsid w:val="002442D1"/>
    <w:rsid w:val="00244A2B"/>
    <w:rsid w:val="002457C2"/>
    <w:rsid w:val="0024587B"/>
    <w:rsid w:val="002458EB"/>
    <w:rsid w:val="002500C8"/>
    <w:rsid w:val="00250551"/>
    <w:rsid w:val="00253CD8"/>
    <w:rsid w:val="00257543"/>
    <w:rsid w:val="002617E7"/>
    <w:rsid w:val="00264228"/>
    <w:rsid w:val="00264334"/>
    <w:rsid w:val="0026473E"/>
    <w:rsid w:val="00266214"/>
    <w:rsid w:val="00267C83"/>
    <w:rsid w:val="0027144F"/>
    <w:rsid w:val="00271813"/>
    <w:rsid w:val="00271F3A"/>
    <w:rsid w:val="00273278"/>
    <w:rsid w:val="002737F4"/>
    <w:rsid w:val="00274035"/>
    <w:rsid w:val="002805F5"/>
    <w:rsid w:val="00280751"/>
    <w:rsid w:val="0028280A"/>
    <w:rsid w:val="00286ACD"/>
    <w:rsid w:val="00287838"/>
    <w:rsid w:val="002907B5"/>
    <w:rsid w:val="002921DC"/>
    <w:rsid w:val="00292EB7"/>
    <w:rsid w:val="002954EC"/>
    <w:rsid w:val="00296227"/>
    <w:rsid w:val="00296F44"/>
    <w:rsid w:val="0029750A"/>
    <w:rsid w:val="0029777D"/>
    <w:rsid w:val="002A055E"/>
    <w:rsid w:val="002A1D4E"/>
    <w:rsid w:val="002A2869"/>
    <w:rsid w:val="002A5311"/>
    <w:rsid w:val="002B0B17"/>
    <w:rsid w:val="002B16D2"/>
    <w:rsid w:val="002B24D6"/>
    <w:rsid w:val="002B2CB4"/>
    <w:rsid w:val="002B3625"/>
    <w:rsid w:val="002C41E6"/>
    <w:rsid w:val="002D071A"/>
    <w:rsid w:val="002D0E3C"/>
    <w:rsid w:val="002D34B2"/>
    <w:rsid w:val="002D3B5B"/>
    <w:rsid w:val="002D3CE1"/>
    <w:rsid w:val="002D48B0"/>
    <w:rsid w:val="002D5B37"/>
    <w:rsid w:val="002D7637"/>
    <w:rsid w:val="002E109D"/>
    <w:rsid w:val="002E17F2"/>
    <w:rsid w:val="002E2523"/>
    <w:rsid w:val="002E59F5"/>
    <w:rsid w:val="002E7CAE"/>
    <w:rsid w:val="002F175E"/>
    <w:rsid w:val="002F2771"/>
    <w:rsid w:val="002F37A9"/>
    <w:rsid w:val="002F3A52"/>
    <w:rsid w:val="00301CE6"/>
    <w:rsid w:val="0030256B"/>
    <w:rsid w:val="0030501F"/>
    <w:rsid w:val="00305F5E"/>
    <w:rsid w:val="00307BA1"/>
    <w:rsid w:val="00310E33"/>
    <w:rsid w:val="00311702"/>
    <w:rsid w:val="00311E82"/>
    <w:rsid w:val="00312A1C"/>
    <w:rsid w:val="003132A2"/>
    <w:rsid w:val="00313FD6"/>
    <w:rsid w:val="003143BD"/>
    <w:rsid w:val="00315363"/>
    <w:rsid w:val="003203ED"/>
    <w:rsid w:val="00322BEE"/>
    <w:rsid w:val="00322C9F"/>
    <w:rsid w:val="00324D23"/>
    <w:rsid w:val="00331751"/>
    <w:rsid w:val="003329ED"/>
    <w:rsid w:val="00332C35"/>
    <w:rsid w:val="00334579"/>
    <w:rsid w:val="00335858"/>
    <w:rsid w:val="00336565"/>
    <w:rsid w:val="00336BDA"/>
    <w:rsid w:val="00340818"/>
    <w:rsid w:val="00342BD7"/>
    <w:rsid w:val="00345260"/>
    <w:rsid w:val="00345FFE"/>
    <w:rsid w:val="00346DB5"/>
    <w:rsid w:val="003477B1"/>
    <w:rsid w:val="003512F3"/>
    <w:rsid w:val="00354811"/>
    <w:rsid w:val="00356C03"/>
    <w:rsid w:val="00357380"/>
    <w:rsid w:val="003602D9"/>
    <w:rsid w:val="003604CE"/>
    <w:rsid w:val="00370E47"/>
    <w:rsid w:val="003742AC"/>
    <w:rsid w:val="00377CE1"/>
    <w:rsid w:val="00377D51"/>
    <w:rsid w:val="00385BF0"/>
    <w:rsid w:val="003939FF"/>
    <w:rsid w:val="00395052"/>
    <w:rsid w:val="003A116D"/>
    <w:rsid w:val="003A2223"/>
    <w:rsid w:val="003A2A0F"/>
    <w:rsid w:val="003A45A1"/>
    <w:rsid w:val="003A5B0A"/>
    <w:rsid w:val="003A5E02"/>
    <w:rsid w:val="003A6BAC"/>
    <w:rsid w:val="003A70A4"/>
    <w:rsid w:val="003A7EF3"/>
    <w:rsid w:val="003B052C"/>
    <w:rsid w:val="003B0F41"/>
    <w:rsid w:val="003B159C"/>
    <w:rsid w:val="003B369F"/>
    <w:rsid w:val="003B36A3"/>
    <w:rsid w:val="003B64BB"/>
    <w:rsid w:val="003B7FE5"/>
    <w:rsid w:val="003C11C8"/>
    <w:rsid w:val="003C2702"/>
    <w:rsid w:val="003C7806"/>
    <w:rsid w:val="003D109F"/>
    <w:rsid w:val="003D2025"/>
    <w:rsid w:val="003D2478"/>
    <w:rsid w:val="003D33E6"/>
    <w:rsid w:val="003D3C45"/>
    <w:rsid w:val="003D4784"/>
    <w:rsid w:val="003D5880"/>
    <w:rsid w:val="003D5B1F"/>
    <w:rsid w:val="003D6889"/>
    <w:rsid w:val="003E15FA"/>
    <w:rsid w:val="003E45B3"/>
    <w:rsid w:val="003E55E4"/>
    <w:rsid w:val="003E5ABC"/>
    <w:rsid w:val="003E74E3"/>
    <w:rsid w:val="003F05C7"/>
    <w:rsid w:val="003F2CD4"/>
    <w:rsid w:val="003F5836"/>
    <w:rsid w:val="003F6BBE"/>
    <w:rsid w:val="004000E8"/>
    <w:rsid w:val="00401B8C"/>
    <w:rsid w:val="004025F6"/>
    <w:rsid w:val="0040269E"/>
    <w:rsid w:val="00402E2B"/>
    <w:rsid w:val="00402F16"/>
    <w:rsid w:val="0040512B"/>
    <w:rsid w:val="00405CA5"/>
    <w:rsid w:val="00407CD3"/>
    <w:rsid w:val="00410134"/>
    <w:rsid w:val="00410B72"/>
    <w:rsid w:val="00410F18"/>
    <w:rsid w:val="0041263E"/>
    <w:rsid w:val="004131BF"/>
    <w:rsid w:val="00413AAC"/>
    <w:rsid w:val="00413E92"/>
    <w:rsid w:val="00414E94"/>
    <w:rsid w:val="00417E1D"/>
    <w:rsid w:val="00421105"/>
    <w:rsid w:val="004217BA"/>
    <w:rsid w:val="00421D90"/>
    <w:rsid w:val="00422AA4"/>
    <w:rsid w:val="004242F4"/>
    <w:rsid w:val="00424902"/>
    <w:rsid w:val="00425C87"/>
    <w:rsid w:val="00427248"/>
    <w:rsid w:val="00437447"/>
    <w:rsid w:val="00441A92"/>
    <w:rsid w:val="004431DC"/>
    <w:rsid w:val="00444206"/>
    <w:rsid w:val="00444F56"/>
    <w:rsid w:val="00446488"/>
    <w:rsid w:val="004517AA"/>
    <w:rsid w:val="00451968"/>
    <w:rsid w:val="00452369"/>
    <w:rsid w:val="00452CAC"/>
    <w:rsid w:val="0045343B"/>
    <w:rsid w:val="00455718"/>
    <w:rsid w:val="00457565"/>
    <w:rsid w:val="00457B71"/>
    <w:rsid w:val="00460802"/>
    <w:rsid w:val="00461353"/>
    <w:rsid w:val="004669E2"/>
    <w:rsid w:val="00470C2F"/>
    <w:rsid w:val="00470C31"/>
    <w:rsid w:val="00471DE0"/>
    <w:rsid w:val="004734D0"/>
    <w:rsid w:val="0047556B"/>
    <w:rsid w:val="00477768"/>
    <w:rsid w:val="00477EF9"/>
    <w:rsid w:val="00480DC5"/>
    <w:rsid w:val="00491745"/>
    <w:rsid w:val="00492BC5"/>
    <w:rsid w:val="0049536A"/>
    <w:rsid w:val="004964F1"/>
    <w:rsid w:val="004A16BC"/>
    <w:rsid w:val="004A2B94"/>
    <w:rsid w:val="004A3F69"/>
    <w:rsid w:val="004B6F6A"/>
    <w:rsid w:val="004B7C0C"/>
    <w:rsid w:val="004B7D88"/>
    <w:rsid w:val="004C0CF9"/>
    <w:rsid w:val="004C3898"/>
    <w:rsid w:val="004D1DD8"/>
    <w:rsid w:val="004D36B1"/>
    <w:rsid w:val="004D651D"/>
    <w:rsid w:val="004D7EBD"/>
    <w:rsid w:val="004E2680"/>
    <w:rsid w:val="004E26DB"/>
    <w:rsid w:val="004E28F9"/>
    <w:rsid w:val="004E34D5"/>
    <w:rsid w:val="004E4188"/>
    <w:rsid w:val="004E44A5"/>
    <w:rsid w:val="004E462E"/>
    <w:rsid w:val="004E56DC"/>
    <w:rsid w:val="004E6F64"/>
    <w:rsid w:val="004E7317"/>
    <w:rsid w:val="004E76F4"/>
    <w:rsid w:val="004F071F"/>
    <w:rsid w:val="004F0B4E"/>
    <w:rsid w:val="004F0B6C"/>
    <w:rsid w:val="004F2078"/>
    <w:rsid w:val="004F4DA3"/>
    <w:rsid w:val="004F50CD"/>
    <w:rsid w:val="00502F8E"/>
    <w:rsid w:val="00506557"/>
    <w:rsid w:val="0050677A"/>
    <w:rsid w:val="005108D8"/>
    <w:rsid w:val="005116F9"/>
    <w:rsid w:val="00511B78"/>
    <w:rsid w:val="005128C1"/>
    <w:rsid w:val="00515068"/>
    <w:rsid w:val="005153A7"/>
    <w:rsid w:val="00521301"/>
    <w:rsid w:val="005219CF"/>
    <w:rsid w:val="005237B1"/>
    <w:rsid w:val="005328A3"/>
    <w:rsid w:val="00532F8E"/>
    <w:rsid w:val="00534B59"/>
    <w:rsid w:val="00536109"/>
    <w:rsid w:val="00536759"/>
    <w:rsid w:val="00537C62"/>
    <w:rsid w:val="00546970"/>
    <w:rsid w:val="00547C0C"/>
    <w:rsid w:val="00552D05"/>
    <w:rsid w:val="00553BC2"/>
    <w:rsid w:val="00553DAE"/>
    <w:rsid w:val="00554E19"/>
    <w:rsid w:val="00560AE2"/>
    <w:rsid w:val="0056121F"/>
    <w:rsid w:val="005616A3"/>
    <w:rsid w:val="00570033"/>
    <w:rsid w:val="00572505"/>
    <w:rsid w:val="00582809"/>
    <w:rsid w:val="005854A9"/>
    <w:rsid w:val="005869A7"/>
    <w:rsid w:val="0058798C"/>
    <w:rsid w:val="005900FA"/>
    <w:rsid w:val="005904B2"/>
    <w:rsid w:val="00592D8A"/>
    <w:rsid w:val="005935A4"/>
    <w:rsid w:val="0059453F"/>
    <w:rsid w:val="005948C2"/>
    <w:rsid w:val="00595DCA"/>
    <w:rsid w:val="005967B2"/>
    <w:rsid w:val="0059779B"/>
    <w:rsid w:val="005A209A"/>
    <w:rsid w:val="005A46FF"/>
    <w:rsid w:val="005A662D"/>
    <w:rsid w:val="005B0609"/>
    <w:rsid w:val="005B1409"/>
    <w:rsid w:val="005B1927"/>
    <w:rsid w:val="005B35D7"/>
    <w:rsid w:val="005B392A"/>
    <w:rsid w:val="005B3AA3"/>
    <w:rsid w:val="005B3B84"/>
    <w:rsid w:val="005B4DB2"/>
    <w:rsid w:val="005B6F83"/>
    <w:rsid w:val="005C492D"/>
    <w:rsid w:val="005C74FB"/>
    <w:rsid w:val="005D1602"/>
    <w:rsid w:val="005D1DDC"/>
    <w:rsid w:val="005E0E28"/>
    <w:rsid w:val="005E385F"/>
    <w:rsid w:val="005E5B81"/>
    <w:rsid w:val="005E7B31"/>
    <w:rsid w:val="005F2CB1"/>
    <w:rsid w:val="005F2E81"/>
    <w:rsid w:val="005F3025"/>
    <w:rsid w:val="005F618C"/>
    <w:rsid w:val="005F70BD"/>
    <w:rsid w:val="00600429"/>
    <w:rsid w:val="0060283C"/>
    <w:rsid w:val="006043E2"/>
    <w:rsid w:val="00604F14"/>
    <w:rsid w:val="0060519C"/>
    <w:rsid w:val="006056D8"/>
    <w:rsid w:val="00607D9B"/>
    <w:rsid w:val="006108D7"/>
    <w:rsid w:val="00611B83"/>
    <w:rsid w:val="006125FD"/>
    <w:rsid w:val="00613257"/>
    <w:rsid w:val="00614006"/>
    <w:rsid w:val="00620A71"/>
    <w:rsid w:val="00620D80"/>
    <w:rsid w:val="006234A6"/>
    <w:rsid w:val="0062351A"/>
    <w:rsid w:val="0062667F"/>
    <w:rsid w:val="00630001"/>
    <w:rsid w:val="006311B3"/>
    <w:rsid w:val="0063284C"/>
    <w:rsid w:val="00633A48"/>
    <w:rsid w:val="00636398"/>
    <w:rsid w:val="006368D3"/>
    <w:rsid w:val="006377EC"/>
    <w:rsid w:val="006402E9"/>
    <w:rsid w:val="0064151F"/>
    <w:rsid w:val="00641533"/>
    <w:rsid w:val="0064208D"/>
    <w:rsid w:val="00643475"/>
    <w:rsid w:val="0064396A"/>
    <w:rsid w:val="006446D8"/>
    <w:rsid w:val="0064624E"/>
    <w:rsid w:val="00650AB9"/>
    <w:rsid w:val="00653D5D"/>
    <w:rsid w:val="00654069"/>
    <w:rsid w:val="00655733"/>
    <w:rsid w:val="00655ACD"/>
    <w:rsid w:val="00656A92"/>
    <w:rsid w:val="00656DDE"/>
    <w:rsid w:val="0066011D"/>
    <w:rsid w:val="006607C0"/>
    <w:rsid w:val="006613A6"/>
    <w:rsid w:val="006618F3"/>
    <w:rsid w:val="006627A2"/>
    <w:rsid w:val="006634E6"/>
    <w:rsid w:val="00663986"/>
    <w:rsid w:val="006642D2"/>
    <w:rsid w:val="006655EE"/>
    <w:rsid w:val="00667EE7"/>
    <w:rsid w:val="00670922"/>
    <w:rsid w:val="00670BE1"/>
    <w:rsid w:val="006713AC"/>
    <w:rsid w:val="00671501"/>
    <w:rsid w:val="0067218F"/>
    <w:rsid w:val="006741F2"/>
    <w:rsid w:val="00674CC3"/>
    <w:rsid w:val="00674F11"/>
    <w:rsid w:val="00675045"/>
    <w:rsid w:val="00675148"/>
    <w:rsid w:val="00675C72"/>
    <w:rsid w:val="006771F9"/>
    <w:rsid w:val="006776D7"/>
    <w:rsid w:val="00677EF5"/>
    <w:rsid w:val="006802A4"/>
    <w:rsid w:val="00681003"/>
    <w:rsid w:val="006817C9"/>
    <w:rsid w:val="00681EF2"/>
    <w:rsid w:val="00683ECE"/>
    <w:rsid w:val="00690242"/>
    <w:rsid w:val="00695FC2"/>
    <w:rsid w:val="00696949"/>
    <w:rsid w:val="00697052"/>
    <w:rsid w:val="00697997"/>
    <w:rsid w:val="006A46FB"/>
    <w:rsid w:val="006A5E28"/>
    <w:rsid w:val="006A697B"/>
    <w:rsid w:val="006A7AFF"/>
    <w:rsid w:val="006A7FD4"/>
    <w:rsid w:val="006B044E"/>
    <w:rsid w:val="006B1816"/>
    <w:rsid w:val="006B2099"/>
    <w:rsid w:val="006B50CF"/>
    <w:rsid w:val="006C03B8"/>
    <w:rsid w:val="006C529F"/>
    <w:rsid w:val="006C59F4"/>
    <w:rsid w:val="006C5EC9"/>
    <w:rsid w:val="006C6059"/>
    <w:rsid w:val="006C6D38"/>
    <w:rsid w:val="006C7522"/>
    <w:rsid w:val="006C78F7"/>
    <w:rsid w:val="006D3DA9"/>
    <w:rsid w:val="006D5B6D"/>
    <w:rsid w:val="006D6F08"/>
    <w:rsid w:val="006E062C"/>
    <w:rsid w:val="006E1C82"/>
    <w:rsid w:val="006E28B7"/>
    <w:rsid w:val="006E2A9B"/>
    <w:rsid w:val="006E3310"/>
    <w:rsid w:val="006E4191"/>
    <w:rsid w:val="006E4E39"/>
    <w:rsid w:val="006E565E"/>
    <w:rsid w:val="006E673D"/>
    <w:rsid w:val="006E7D3B"/>
    <w:rsid w:val="006F1B70"/>
    <w:rsid w:val="006F341D"/>
    <w:rsid w:val="006F3CDE"/>
    <w:rsid w:val="006F58D4"/>
    <w:rsid w:val="006F6582"/>
    <w:rsid w:val="0070346E"/>
    <w:rsid w:val="00704EDB"/>
    <w:rsid w:val="00706101"/>
    <w:rsid w:val="00707072"/>
    <w:rsid w:val="00707823"/>
    <w:rsid w:val="00707D61"/>
    <w:rsid w:val="00710867"/>
    <w:rsid w:val="00712287"/>
    <w:rsid w:val="00712772"/>
    <w:rsid w:val="007148D3"/>
    <w:rsid w:val="00715B9A"/>
    <w:rsid w:val="00716043"/>
    <w:rsid w:val="007208C1"/>
    <w:rsid w:val="0072132E"/>
    <w:rsid w:val="00723A9E"/>
    <w:rsid w:val="00724697"/>
    <w:rsid w:val="007257D0"/>
    <w:rsid w:val="00726EA6"/>
    <w:rsid w:val="00727208"/>
    <w:rsid w:val="007274F7"/>
    <w:rsid w:val="00727680"/>
    <w:rsid w:val="00730EB6"/>
    <w:rsid w:val="007348B1"/>
    <w:rsid w:val="007362A6"/>
    <w:rsid w:val="00736D7D"/>
    <w:rsid w:val="00740E58"/>
    <w:rsid w:val="007445A0"/>
    <w:rsid w:val="0074524B"/>
    <w:rsid w:val="0074726E"/>
    <w:rsid w:val="0074771F"/>
    <w:rsid w:val="00747D8B"/>
    <w:rsid w:val="00751228"/>
    <w:rsid w:val="007571E1"/>
    <w:rsid w:val="00757A16"/>
    <w:rsid w:val="007604B2"/>
    <w:rsid w:val="00760ECA"/>
    <w:rsid w:val="00762BB0"/>
    <w:rsid w:val="007638E8"/>
    <w:rsid w:val="00764EAF"/>
    <w:rsid w:val="00765281"/>
    <w:rsid w:val="00766BAD"/>
    <w:rsid w:val="00767DFA"/>
    <w:rsid w:val="007729A2"/>
    <w:rsid w:val="007755F2"/>
    <w:rsid w:val="00776971"/>
    <w:rsid w:val="0078054F"/>
    <w:rsid w:val="00780A80"/>
    <w:rsid w:val="00780AEA"/>
    <w:rsid w:val="0078177E"/>
    <w:rsid w:val="0078304C"/>
    <w:rsid w:val="00783673"/>
    <w:rsid w:val="00785490"/>
    <w:rsid w:val="00785B6F"/>
    <w:rsid w:val="007876BD"/>
    <w:rsid w:val="00791415"/>
    <w:rsid w:val="007921EE"/>
    <w:rsid w:val="007925EA"/>
    <w:rsid w:val="00793CD8"/>
    <w:rsid w:val="00795230"/>
    <w:rsid w:val="00795C92"/>
    <w:rsid w:val="00796231"/>
    <w:rsid w:val="007964C9"/>
    <w:rsid w:val="007A1CB3"/>
    <w:rsid w:val="007A27E3"/>
    <w:rsid w:val="007A306F"/>
    <w:rsid w:val="007A339B"/>
    <w:rsid w:val="007A43A6"/>
    <w:rsid w:val="007A58A6"/>
    <w:rsid w:val="007A719C"/>
    <w:rsid w:val="007B3D2D"/>
    <w:rsid w:val="007B4212"/>
    <w:rsid w:val="007B4E93"/>
    <w:rsid w:val="007B50AE"/>
    <w:rsid w:val="007B51DF"/>
    <w:rsid w:val="007B5C3E"/>
    <w:rsid w:val="007B6D52"/>
    <w:rsid w:val="007C05DD"/>
    <w:rsid w:val="007C3D18"/>
    <w:rsid w:val="007C60BF"/>
    <w:rsid w:val="007C60D8"/>
    <w:rsid w:val="007C6A07"/>
    <w:rsid w:val="007C75A1"/>
    <w:rsid w:val="007C77A5"/>
    <w:rsid w:val="007D04E5"/>
    <w:rsid w:val="007D3DBD"/>
    <w:rsid w:val="007D5901"/>
    <w:rsid w:val="007D7526"/>
    <w:rsid w:val="007D76D4"/>
    <w:rsid w:val="007E3635"/>
    <w:rsid w:val="007E4610"/>
    <w:rsid w:val="007E4715"/>
    <w:rsid w:val="007E505B"/>
    <w:rsid w:val="007E5356"/>
    <w:rsid w:val="007E5B5E"/>
    <w:rsid w:val="007E7091"/>
    <w:rsid w:val="007E7CE2"/>
    <w:rsid w:val="007F0831"/>
    <w:rsid w:val="008013F2"/>
    <w:rsid w:val="00803FAE"/>
    <w:rsid w:val="0080605F"/>
    <w:rsid w:val="00807786"/>
    <w:rsid w:val="0081154B"/>
    <w:rsid w:val="00811605"/>
    <w:rsid w:val="00811FCB"/>
    <w:rsid w:val="00813561"/>
    <w:rsid w:val="008158D6"/>
    <w:rsid w:val="00815F40"/>
    <w:rsid w:val="00817196"/>
    <w:rsid w:val="008235DB"/>
    <w:rsid w:val="00824AB4"/>
    <w:rsid w:val="00825C42"/>
    <w:rsid w:val="00825D25"/>
    <w:rsid w:val="00827B3B"/>
    <w:rsid w:val="00827D6F"/>
    <w:rsid w:val="00833008"/>
    <w:rsid w:val="008376AC"/>
    <w:rsid w:val="00841A90"/>
    <w:rsid w:val="008444E8"/>
    <w:rsid w:val="00844E80"/>
    <w:rsid w:val="00846FE7"/>
    <w:rsid w:val="00856911"/>
    <w:rsid w:val="0086405F"/>
    <w:rsid w:val="00866EA3"/>
    <w:rsid w:val="008677FD"/>
    <w:rsid w:val="008706D4"/>
    <w:rsid w:val="00870A17"/>
    <w:rsid w:val="00870F8A"/>
    <w:rsid w:val="008719A4"/>
    <w:rsid w:val="00871D23"/>
    <w:rsid w:val="00872916"/>
    <w:rsid w:val="00874312"/>
    <w:rsid w:val="0087437C"/>
    <w:rsid w:val="00875CD7"/>
    <w:rsid w:val="00876B4D"/>
    <w:rsid w:val="00877F18"/>
    <w:rsid w:val="00884E99"/>
    <w:rsid w:val="00885D4F"/>
    <w:rsid w:val="00890C02"/>
    <w:rsid w:val="00891705"/>
    <w:rsid w:val="008941E3"/>
    <w:rsid w:val="00894A88"/>
    <w:rsid w:val="008951AB"/>
    <w:rsid w:val="00895386"/>
    <w:rsid w:val="008A1A4E"/>
    <w:rsid w:val="008A21FF"/>
    <w:rsid w:val="008A2CE2"/>
    <w:rsid w:val="008A30AC"/>
    <w:rsid w:val="008A44B8"/>
    <w:rsid w:val="008A51A8"/>
    <w:rsid w:val="008A54C7"/>
    <w:rsid w:val="008A77D8"/>
    <w:rsid w:val="008B0483"/>
    <w:rsid w:val="008B120C"/>
    <w:rsid w:val="008B36B3"/>
    <w:rsid w:val="008B51A0"/>
    <w:rsid w:val="008B592A"/>
    <w:rsid w:val="008B7531"/>
    <w:rsid w:val="008B7B5C"/>
    <w:rsid w:val="008C0C99"/>
    <w:rsid w:val="008C2017"/>
    <w:rsid w:val="008C4958"/>
    <w:rsid w:val="008C4BAA"/>
    <w:rsid w:val="008C6AE8"/>
    <w:rsid w:val="008C7573"/>
    <w:rsid w:val="008D00A5"/>
    <w:rsid w:val="008D34F1"/>
    <w:rsid w:val="008D39D8"/>
    <w:rsid w:val="008D5B5A"/>
    <w:rsid w:val="008D64B3"/>
    <w:rsid w:val="008D6D1A"/>
    <w:rsid w:val="008E065E"/>
    <w:rsid w:val="008E0927"/>
    <w:rsid w:val="008E1909"/>
    <w:rsid w:val="008E2371"/>
    <w:rsid w:val="008E3203"/>
    <w:rsid w:val="008E4404"/>
    <w:rsid w:val="008E72A6"/>
    <w:rsid w:val="008F1C3F"/>
    <w:rsid w:val="008F1EAB"/>
    <w:rsid w:val="008F33DC"/>
    <w:rsid w:val="008F477F"/>
    <w:rsid w:val="008F788D"/>
    <w:rsid w:val="00902350"/>
    <w:rsid w:val="0090336B"/>
    <w:rsid w:val="009053AA"/>
    <w:rsid w:val="00906939"/>
    <w:rsid w:val="009076BF"/>
    <w:rsid w:val="00910B7D"/>
    <w:rsid w:val="00911DFB"/>
    <w:rsid w:val="009139D9"/>
    <w:rsid w:val="009141EE"/>
    <w:rsid w:val="00914AD8"/>
    <w:rsid w:val="00915BC2"/>
    <w:rsid w:val="00916027"/>
    <w:rsid w:val="00916079"/>
    <w:rsid w:val="00917CE9"/>
    <w:rsid w:val="00920BF2"/>
    <w:rsid w:val="00922010"/>
    <w:rsid w:val="00922118"/>
    <w:rsid w:val="0092283D"/>
    <w:rsid w:val="00924444"/>
    <w:rsid w:val="00925690"/>
    <w:rsid w:val="009278F5"/>
    <w:rsid w:val="00927CD8"/>
    <w:rsid w:val="00930520"/>
    <w:rsid w:val="00930634"/>
    <w:rsid w:val="00931BD9"/>
    <w:rsid w:val="00934EBB"/>
    <w:rsid w:val="00935607"/>
    <w:rsid w:val="00935A8B"/>
    <w:rsid w:val="009368F3"/>
    <w:rsid w:val="00941636"/>
    <w:rsid w:val="009436BF"/>
    <w:rsid w:val="00943742"/>
    <w:rsid w:val="0094377C"/>
    <w:rsid w:val="00945C05"/>
    <w:rsid w:val="00946945"/>
    <w:rsid w:val="00947713"/>
    <w:rsid w:val="00950DE7"/>
    <w:rsid w:val="00953920"/>
    <w:rsid w:val="00953D47"/>
    <w:rsid w:val="00954A7F"/>
    <w:rsid w:val="0095663F"/>
    <w:rsid w:val="0095681E"/>
    <w:rsid w:val="009572D4"/>
    <w:rsid w:val="00961921"/>
    <w:rsid w:val="00961B0E"/>
    <w:rsid w:val="0096430A"/>
    <w:rsid w:val="0096554B"/>
    <w:rsid w:val="0096584A"/>
    <w:rsid w:val="0096586D"/>
    <w:rsid w:val="00971F08"/>
    <w:rsid w:val="00973811"/>
    <w:rsid w:val="009738F8"/>
    <w:rsid w:val="0097603D"/>
    <w:rsid w:val="00976949"/>
    <w:rsid w:val="00980477"/>
    <w:rsid w:val="009814AB"/>
    <w:rsid w:val="00983C93"/>
    <w:rsid w:val="00985253"/>
    <w:rsid w:val="009853B3"/>
    <w:rsid w:val="00990630"/>
    <w:rsid w:val="00991761"/>
    <w:rsid w:val="00991BE8"/>
    <w:rsid w:val="0099222B"/>
    <w:rsid w:val="0099338A"/>
    <w:rsid w:val="00994DCA"/>
    <w:rsid w:val="009960EC"/>
    <w:rsid w:val="00996F95"/>
    <w:rsid w:val="009970DD"/>
    <w:rsid w:val="009A0FBA"/>
    <w:rsid w:val="009A1601"/>
    <w:rsid w:val="009A19F5"/>
    <w:rsid w:val="009A22CE"/>
    <w:rsid w:val="009A3BB6"/>
    <w:rsid w:val="009A3CAA"/>
    <w:rsid w:val="009A462D"/>
    <w:rsid w:val="009A5CBA"/>
    <w:rsid w:val="009A6C7A"/>
    <w:rsid w:val="009A7813"/>
    <w:rsid w:val="009B0506"/>
    <w:rsid w:val="009B1F30"/>
    <w:rsid w:val="009B3AC2"/>
    <w:rsid w:val="009B4DF4"/>
    <w:rsid w:val="009B564E"/>
    <w:rsid w:val="009B6E81"/>
    <w:rsid w:val="009B7281"/>
    <w:rsid w:val="009B7741"/>
    <w:rsid w:val="009B7E87"/>
    <w:rsid w:val="009C0169"/>
    <w:rsid w:val="009C348B"/>
    <w:rsid w:val="009C393B"/>
    <w:rsid w:val="009C403E"/>
    <w:rsid w:val="009C54BE"/>
    <w:rsid w:val="009D4FF0"/>
    <w:rsid w:val="009D5D37"/>
    <w:rsid w:val="009D6079"/>
    <w:rsid w:val="009D703C"/>
    <w:rsid w:val="009D718F"/>
    <w:rsid w:val="009E068F"/>
    <w:rsid w:val="009E14E0"/>
    <w:rsid w:val="009E2141"/>
    <w:rsid w:val="009E35DB"/>
    <w:rsid w:val="009E3F47"/>
    <w:rsid w:val="009E47A3"/>
    <w:rsid w:val="009E688A"/>
    <w:rsid w:val="009F08F3"/>
    <w:rsid w:val="009F344F"/>
    <w:rsid w:val="00A02F9D"/>
    <w:rsid w:val="00A031D8"/>
    <w:rsid w:val="00A048A8"/>
    <w:rsid w:val="00A04F49"/>
    <w:rsid w:val="00A12DF4"/>
    <w:rsid w:val="00A13E54"/>
    <w:rsid w:val="00A1584D"/>
    <w:rsid w:val="00A17F63"/>
    <w:rsid w:val="00A2193B"/>
    <w:rsid w:val="00A220E2"/>
    <w:rsid w:val="00A2351A"/>
    <w:rsid w:val="00A235CE"/>
    <w:rsid w:val="00A24D45"/>
    <w:rsid w:val="00A264A9"/>
    <w:rsid w:val="00A26DCF"/>
    <w:rsid w:val="00A27785"/>
    <w:rsid w:val="00A30187"/>
    <w:rsid w:val="00A3448A"/>
    <w:rsid w:val="00A36297"/>
    <w:rsid w:val="00A40CEC"/>
    <w:rsid w:val="00A41E2B"/>
    <w:rsid w:val="00A45B74"/>
    <w:rsid w:val="00A47EBB"/>
    <w:rsid w:val="00A52E1D"/>
    <w:rsid w:val="00A54D32"/>
    <w:rsid w:val="00A61499"/>
    <w:rsid w:val="00A62A77"/>
    <w:rsid w:val="00A63483"/>
    <w:rsid w:val="00A6470B"/>
    <w:rsid w:val="00A657D7"/>
    <w:rsid w:val="00A660AC"/>
    <w:rsid w:val="00A67E6C"/>
    <w:rsid w:val="00A71B99"/>
    <w:rsid w:val="00A739D0"/>
    <w:rsid w:val="00A73F8D"/>
    <w:rsid w:val="00A74A1C"/>
    <w:rsid w:val="00A761D4"/>
    <w:rsid w:val="00A76A73"/>
    <w:rsid w:val="00A77EC4"/>
    <w:rsid w:val="00A8391A"/>
    <w:rsid w:val="00A9033B"/>
    <w:rsid w:val="00A90A33"/>
    <w:rsid w:val="00A92879"/>
    <w:rsid w:val="00A92C8E"/>
    <w:rsid w:val="00A9442A"/>
    <w:rsid w:val="00AA016F"/>
    <w:rsid w:val="00AA1ED6"/>
    <w:rsid w:val="00AA51D6"/>
    <w:rsid w:val="00AB0BC8"/>
    <w:rsid w:val="00AB11CA"/>
    <w:rsid w:val="00AB14D9"/>
    <w:rsid w:val="00AB16D5"/>
    <w:rsid w:val="00AB4AB8"/>
    <w:rsid w:val="00AB655E"/>
    <w:rsid w:val="00AB6B54"/>
    <w:rsid w:val="00AC007F"/>
    <w:rsid w:val="00AC2389"/>
    <w:rsid w:val="00AC2ECD"/>
    <w:rsid w:val="00AC3119"/>
    <w:rsid w:val="00AC49FB"/>
    <w:rsid w:val="00AC5A10"/>
    <w:rsid w:val="00AC72FA"/>
    <w:rsid w:val="00AD0AA3"/>
    <w:rsid w:val="00AD1EAB"/>
    <w:rsid w:val="00AD3F94"/>
    <w:rsid w:val="00AD4A5A"/>
    <w:rsid w:val="00AD79EA"/>
    <w:rsid w:val="00AD7B95"/>
    <w:rsid w:val="00AE068C"/>
    <w:rsid w:val="00AE1674"/>
    <w:rsid w:val="00AE27AC"/>
    <w:rsid w:val="00AE40E0"/>
    <w:rsid w:val="00AE4DBA"/>
    <w:rsid w:val="00AE4F07"/>
    <w:rsid w:val="00AE5B8A"/>
    <w:rsid w:val="00AF1970"/>
    <w:rsid w:val="00AF1C5D"/>
    <w:rsid w:val="00AF42D7"/>
    <w:rsid w:val="00AF6651"/>
    <w:rsid w:val="00AF7B22"/>
    <w:rsid w:val="00B006FE"/>
    <w:rsid w:val="00B007CB"/>
    <w:rsid w:val="00B00981"/>
    <w:rsid w:val="00B02AA9"/>
    <w:rsid w:val="00B02FA3"/>
    <w:rsid w:val="00B05084"/>
    <w:rsid w:val="00B059CC"/>
    <w:rsid w:val="00B10F16"/>
    <w:rsid w:val="00B11F28"/>
    <w:rsid w:val="00B157F9"/>
    <w:rsid w:val="00B20256"/>
    <w:rsid w:val="00B20D09"/>
    <w:rsid w:val="00B24D05"/>
    <w:rsid w:val="00B25BE5"/>
    <w:rsid w:val="00B2763F"/>
    <w:rsid w:val="00B27AAC"/>
    <w:rsid w:val="00B30929"/>
    <w:rsid w:val="00B372AA"/>
    <w:rsid w:val="00B37A18"/>
    <w:rsid w:val="00B40445"/>
    <w:rsid w:val="00B409E0"/>
    <w:rsid w:val="00B41888"/>
    <w:rsid w:val="00B42977"/>
    <w:rsid w:val="00B45815"/>
    <w:rsid w:val="00B45A52"/>
    <w:rsid w:val="00B46175"/>
    <w:rsid w:val="00B548B7"/>
    <w:rsid w:val="00B57518"/>
    <w:rsid w:val="00B57C40"/>
    <w:rsid w:val="00B62A08"/>
    <w:rsid w:val="00B664C7"/>
    <w:rsid w:val="00B71647"/>
    <w:rsid w:val="00B739F6"/>
    <w:rsid w:val="00B763FE"/>
    <w:rsid w:val="00B81A6C"/>
    <w:rsid w:val="00B837C4"/>
    <w:rsid w:val="00B84716"/>
    <w:rsid w:val="00B85DE5"/>
    <w:rsid w:val="00B90F73"/>
    <w:rsid w:val="00B93B59"/>
    <w:rsid w:val="00B9406A"/>
    <w:rsid w:val="00B95FE7"/>
    <w:rsid w:val="00BA2280"/>
    <w:rsid w:val="00BA2A08"/>
    <w:rsid w:val="00BA56D2"/>
    <w:rsid w:val="00BA76E0"/>
    <w:rsid w:val="00BB2260"/>
    <w:rsid w:val="00BB287D"/>
    <w:rsid w:val="00BB2A25"/>
    <w:rsid w:val="00BB406E"/>
    <w:rsid w:val="00BB4DFC"/>
    <w:rsid w:val="00BB51E9"/>
    <w:rsid w:val="00BB76D0"/>
    <w:rsid w:val="00BC0080"/>
    <w:rsid w:val="00BC0FDC"/>
    <w:rsid w:val="00BC3053"/>
    <w:rsid w:val="00BC4050"/>
    <w:rsid w:val="00BC4D2E"/>
    <w:rsid w:val="00BC7509"/>
    <w:rsid w:val="00BD48AC"/>
    <w:rsid w:val="00BD5F1A"/>
    <w:rsid w:val="00BE1234"/>
    <w:rsid w:val="00BE2121"/>
    <w:rsid w:val="00BE2FA6"/>
    <w:rsid w:val="00BE333F"/>
    <w:rsid w:val="00BE6A58"/>
    <w:rsid w:val="00BE7406"/>
    <w:rsid w:val="00BE7603"/>
    <w:rsid w:val="00BF3279"/>
    <w:rsid w:val="00BF74C7"/>
    <w:rsid w:val="00C00627"/>
    <w:rsid w:val="00C015F1"/>
    <w:rsid w:val="00C01F33"/>
    <w:rsid w:val="00C02CC6"/>
    <w:rsid w:val="00C040F7"/>
    <w:rsid w:val="00C044AB"/>
    <w:rsid w:val="00C05706"/>
    <w:rsid w:val="00C07377"/>
    <w:rsid w:val="00C10478"/>
    <w:rsid w:val="00C12107"/>
    <w:rsid w:val="00C14D4B"/>
    <w:rsid w:val="00C154BB"/>
    <w:rsid w:val="00C16B0B"/>
    <w:rsid w:val="00C17D3C"/>
    <w:rsid w:val="00C21286"/>
    <w:rsid w:val="00C22A63"/>
    <w:rsid w:val="00C268E6"/>
    <w:rsid w:val="00C26B49"/>
    <w:rsid w:val="00C279B5"/>
    <w:rsid w:val="00C27C45"/>
    <w:rsid w:val="00C3719D"/>
    <w:rsid w:val="00C37CB2"/>
    <w:rsid w:val="00C433C9"/>
    <w:rsid w:val="00C44614"/>
    <w:rsid w:val="00C4705A"/>
    <w:rsid w:val="00C473A5"/>
    <w:rsid w:val="00C50473"/>
    <w:rsid w:val="00C5396F"/>
    <w:rsid w:val="00C54995"/>
    <w:rsid w:val="00C54D41"/>
    <w:rsid w:val="00C56944"/>
    <w:rsid w:val="00C60783"/>
    <w:rsid w:val="00C64672"/>
    <w:rsid w:val="00C70697"/>
    <w:rsid w:val="00C72093"/>
    <w:rsid w:val="00C72EF4"/>
    <w:rsid w:val="00C74397"/>
    <w:rsid w:val="00C744FE"/>
    <w:rsid w:val="00C75D2F"/>
    <w:rsid w:val="00C767BE"/>
    <w:rsid w:val="00C76E3C"/>
    <w:rsid w:val="00C81077"/>
    <w:rsid w:val="00C81568"/>
    <w:rsid w:val="00C8784F"/>
    <w:rsid w:val="00C9027A"/>
    <w:rsid w:val="00C9068E"/>
    <w:rsid w:val="00C93814"/>
    <w:rsid w:val="00C93C4B"/>
    <w:rsid w:val="00C944AB"/>
    <w:rsid w:val="00C95725"/>
    <w:rsid w:val="00C95B40"/>
    <w:rsid w:val="00CA1ED8"/>
    <w:rsid w:val="00CA3819"/>
    <w:rsid w:val="00CA5D4C"/>
    <w:rsid w:val="00CB0692"/>
    <w:rsid w:val="00CB1F63"/>
    <w:rsid w:val="00CB7170"/>
    <w:rsid w:val="00CC040E"/>
    <w:rsid w:val="00CC111F"/>
    <w:rsid w:val="00CC2011"/>
    <w:rsid w:val="00CC3EA0"/>
    <w:rsid w:val="00CC7B45"/>
    <w:rsid w:val="00CC7C0D"/>
    <w:rsid w:val="00CD07E0"/>
    <w:rsid w:val="00CD0F32"/>
    <w:rsid w:val="00CD1188"/>
    <w:rsid w:val="00CD2ED1"/>
    <w:rsid w:val="00CD337B"/>
    <w:rsid w:val="00CD3AE3"/>
    <w:rsid w:val="00CD4682"/>
    <w:rsid w:val="00CE0368"/>
    <w:rsid w:val="00CE0424"/>
    <w:rsid w:val="00CE198D"/>
    <w:rsid w:val="00CE7561"/>
    <w:rsid w:val="00CF01DF"/>
    <w:rsid w:val="00CF0E7F"/>
    <w:rsid w:val="00CF1354"/>
    <w:rsid w:val="00CF16F0"/>
    <w:rsid w:val="00CF3B1F"/>
    <w:rsid w:val="00CF3BF6"/>
    <w:rsid w:val="00CF4716"/>
    <w:rsid w:val="00CF625B"/>
    <w:rsid w:val="00CF687E"/>
    <w:rsid w:val="00CF7B77"/>
    <w:rsid w:val="00D0349B"/>
    <w:rsid w:val="00D03859"/>
    <w:rsid w:val="00D10249"/>
    <w:rsid w:val="00D115C3"/>
    <w:rsid w:val="00D11897"/>
    <w:rsid w:val="00D129F5"/>
    <w:rsid w:val="00D13135"/>
    <w:rsid w:val="00D13E4E"/>
    <w:rsid w:val="00D239A7"/>
    <w:rsid w:val="00D23F47"/>
    <w:rsid w:val="00D305B5"/>
    <w:rsid w:val="00D32CF6"/>
    <w:rsid w:val="00D36E71"/>
    <w:rsid w:val="00D37D87"/>
    <w:rsid w:val="00D40B33"/>
    <w:rsid w:val="00D41F59"/>
    <w:rsid w:val="00D4318F"/>
    <w:rsid w:val="00D438BF"/>
    <w:rsid w:val="00D440F8"/>
    <w:rsid w:val="00D505D5"/>
    <w:rsid w:val="00D50F20"/>
    <w:rsid w:val="00D53A29"/>
    <w:rsid w:val="00D53EDB"/>
    <w:rsid w:val="00D546FF"/>
    <w:rsid w:val="00D55868"/>
    <w:rsid w:val="00D55AD5"/>
    <w:rsid w:val="00D56CD8"/>
    <w:rsid w:val="00D576CA"/>
    <w:rsid w:val="00D61AF5"/>
    <w:rsid w:val="00D652B5"/>
    <w:rsid w:val="00D66155"/>
    <w:rsid w:val="00D708B0"/>
    <w:rsid w:val="00D70D48"/>
    <w:rsid w:val="00D73CC6"/>
    <w:rsid w:val="00D74DF8"/>
    <w:rsid w:val="00D76400"/>
    <w:rsid w:val="00D77B1D"/>
    <w:rsid w:val="00D8021F"/>
    <w:rsid w:val="00D80383"/>
    <w:rsid w:val="00D823C6"/>
    <w:rsid w:val="00D827B8"/>
    <w:rsid w:val="00D8327F"/>
    <w:rsid w:val="00D86CA3"/>
    <w:rsid w:val="00D871CE"/>
    <w:rsid w:val="00D9196D"/>
    <w:rsid w:val="00D92982"/>
    <w:rsid w:val="00DA0214"/>
    <w:rsid w:val="00DA05B6"/>
    <w:rsid w:val="00DA2DE3"/>
    <w:rsid w:val="00DA305E"/>
    <w:rsid w:val="00DA5417"/>
    <w:rsid w:val="00DA56E8"/>
    <w:rsid w:val="00DA7802"/>
    <w:rsid w:val="00DB0A9F"/>
    <w:rsid w:val="00DB27AC"/>
    <w:rsid w:val="00DB2B84"/>
    <w:rsid w:val="00DB377D"/>
    <w:rsid w:val="00DB40D7"/>
    <w:rsid w:val="00DC2D36"/>
    <w:rsid w:val="00DC53EF"/>
    <w:rsid w:val="00DE5608"/>
    <w:rsid w:val="00DE58D0"/>
    <w:rsid w:val="00DE654F"/>
    <w:rsid w:val="00DE6F81"/>
    <w:rsid w:val="00DF0B6E"/>
    <w:rsid w:val="00DF15E0"/>
    <w:rsid w:val="00DF2666"/>
    <w:rsid w:val="00DF3455"/>
    <w:rsid w:val="00DF37A0"/>
    <w:rsid w:val="00DF3B22"/>
    <w:rsid w:val="00E0051B"/>
    <w:rsid w:val="00E021D8"/>
    <w:rsid w:val="00E042EB"/>
    <w:rsid w:val="00E10AF3"/>
    <w:rsid w:val="00E110E7"/>
    <w:rsid w:val="00E11B20"/>
    <w:rsid w:val="00E17FA2"/>
    <w:rsid w:val="00E200AD"/>
    <w:rsid w:val="00E21733"/>
    <w:rsid w:val="00E22330"/>
    <w:rsid w:val="00E24F5B"/>
    <w:rsid w:val="00E30B5A"/>
    <w:rsid w:val="00E3123D"/>
    <w:rsid w:val="00E31461"/>
    <w:rsid w:val="00E31D43"/>
    <w:rsid w:val="00E32608"/>
    <w:rsid w:val="00E33FD5"/>
    <w:rsid w:val="00E34188"/>
    <w:rsid w:val="00E34B6E"/>
    <w:rsid w:val="00E35559"/>
    <w:rsid w:val="00E3723A"/>
    <w:rsid w:val="00E37860"/>
    <w:rsid w:val="00E42EAF"/>
    <w:rsid w:val="00E446F1"/>
    <w:rsid w:val="00E45F73"/>
    <w:rsid w:val="00E46886"/>
    <w:rsid w:val="00E472B7"/>
    <w:rsid w:val="00E47AEF"/>
    <w:rsid w:val="00E53B75"/>
    <w:rsid w:val="00E54E3B"/>
    <w:rsid w:val="00E55411"/>
    <w:rsid w:val="00E55FB1"/>
    <w:rsid w:val="00E57565"/>
    <w:rsid w:val="00E63838"/>
    <w:rsid w:val="00E64434"/>
    <w:rsid w:val="00E67C51"/>
    <w:rsid w:val="00E72EFC"/>
    <w:rsid w:val="00E751B1"/>
    <w:rsid w:val="00E758EC"/>
    <w:rsid w:val="00E8168D"/>
    <w:rsid w:val="00E8234C"/>
    <w:rsid w:val="00E83AA9"/>
    <w:rsid w:val="00E83B66"/>
    <w:rsid w:val="00E85928"/>
    <w:rsid w:val="00E8746F"/>
    <w:rsid w:val="00E87527"/>
    <w:rsid w:val="00E87822"/>
    <w:rsid w:val="00E90395"/>
    <w:rsid w:val="00E90988"/>
    <w:rsid w:val="00E90E49"/>
    <w:rsid w:val="00E917F9"/>
    <w:rsid w:val="00E9291C"/>
    <w:rsid w:val="00E93FFE"/>
    <w:rsid w:val="00E94F8A"/>
    <w:rsid w:val="00EA4EB5"/>
    <w:rsid w:val="00EA7A41"/>
    <w:rsid w:val="00EB077B"/>
    <w:rsid w:val="00EB14F1"/>
    <w:rsid w:val="00EB4EA2"/>
    <w:rsid w:val="00EB7EFB"/>
    <w:rsid w:val="00EC24D5"/>
    <w:rsid w:val="00EC27C6"/>
    <w:rsid w:val="00EC2B0E"/>
    <w:rsid w:val="00EC4207"/>
    <w:rsid w:val="00EC4728"/>
    <w:rsid w:val="00EC5653"/>
    <w:rsid w:val="00EC71CE"/>
    <w:rsid w:val="00ED1006"/>
    <w:rsid w:val="00ED5706"/>
    <w:rsid w:val="00EF18FE"/>
    <w:rsid w:val="00EF233C"/>
    <w:rsid w:val="00EF5787"/>
    <w:rsid w:val="00EF60D0"/>
    <w:rsid w:val="00F0528D"/>
    <w:rsid w:val="00F06C67"/>
    <w:rsid w:val="00F06DFD"/>
    <w:rsid w:val="00F07119"/>
    <w:rsid w:val="00F071D1"/>
    <w:rsid w:val="00F07533"/>
    <w:rsid w:val="00F10629"/>
    <w:rsid w:val="00F1390F"/>
    <w:rsid w:val="00F15FA5"/>
    <w:rsid w:val="00F209B7"/>
    <w:rsid w:val="00F20D66"/>
    <w:rsid w:val="00F20F5C"/>
    <w:rsid w:val="00F2140C"/>
    <w:rsid w:val="00F2376F"/>
    <w:rsid w:val="00F243D8"/>
    <w:rsid w:val="00F2553F"/>
    <w:rsid w:val="00F3001F"/>
    <w:rsid w:val="00F30828"/>
    <w:rsid w:val="00F313D6"/>
    <w:rsid w:val="00F32BA3"/>
    <w:rsid w:val="00F40F0C"/>
    <w:rsid w:val="00F4423B"/>
    <w:rsid w:val="00F4766C"/>
    <w:rsid w:val="00F5060E"/>
    <w:rsid w:val="00F507D1"/>
    <w:rsid w:val="00F519CE"/>
    <w:rsid w:val="00F51ADA"/>
    <w:rsid w:val="00F52904"/>
    <w:rsid w:val="00F54EFA"/>
    <w:rsid w:val="00F5509B"/>
    <w:rsid w:val="00F60203"/>
    <w:rsid w:val="00F607C5"/>
    <w:rsid w:val="00F60DEA"/>
    <w:rsid w:val="00F6302A"/>
    <w:rsid w:val="00F63950"/>
    <w:rsid w:val="00F644A9"/>
    <w:rsid w:val="00F64C2B"/>
    <w:rsid w:val="00F651BE"/>
    <w:rsid w:val="00F67F53"/>
    <w:rsid w:val="00F703BE"/>
    <w:rsid w:val="00F70BCA"/>
    <w:rsid w:val="00F71F69"/>
    <w:rsid w:val="00F72B72"/>
    <w:rsid w:val="00F74BB9"/>
    <w:rsid w:val="00F75582"/>
    <w:rsid w:val="00F76EFA"/>
    <w:rsid w:val="00F802A4"/>
    <w:rsid w:val="00F804BE"/>
    <w:rsid w:val="00F817CE"/>
    <w:rsid w:val="00F81CF8"/>
    <w:rsid w:val="00F8456C"/>
    <w:rsid w:val="00F852AC"/>
    <w:rsid w:val="00F859D8"/>
    <w:rsid w:val="00F868F5"/>
    <w:rsid w:val="00F9056A"/>
    <w:rsid w:val="00F90761"/>
    <w:rsid w:val="00F90F8D"/>
    <w:rsid w:val="00F92782"/>
    <w:rsid w:val="00F9358B"/>
    <w:rsid w:val="00F93AA9"/>
    <w:rsid w:val="00F957B6"/>
    <w:rsid w:val="00F959FC"/>
    <w:rsid w:val="00F96985"/>
    <w:rsid w:val="00F973AC"/>
    <w:rsid w:val="00F97838"/>
    <w:rsid w:val="00FA26F0"/>
    <w:rsid w:val="00FA2BB3"/>
    <w:rsid w:val="00FA6E1C"/>
    <w:rsid w:val="00FB2E96"/>
    <w:rsid w:val="00FB4890"/>
    <w:rsid w:val="00FB4C80"/>
    <w:rsid w:val="00FB6A6A"/>
    <w:rsid w:val="00FB7C01"/>
    <w:rsid w:val="00FC0F54"/>
    <w:rsid w:val="00FC54BD"/>
    <w:rsid w:val="00FC60F5"/>
    <w:rsid w:val="00FC7429"/>
    <w:rsid w:val="00FD07F6"/>
    <w:rsid w:val="00FD0FC9"/>
    <w:rsid w:val="00FD1EC8"/>
    <w:rsid w:val="00FD47ED"/>
    <w:rsid w:val="00FD74DB"/>
    <w:rsid w:val="00FD7660"/>
    <w:rsid w:val="00FD7FC5"/>
    <w:rsid w:val="00FE0655"/>
    <w:rsid w:val="00FE2365"/>
    <w:rsid w:val="00FE37D7"/>
    <w:rsid w:val="00FE4C7B"/>
    <w:rsid w:val="00FE7336"/>
    <w:rsid w:val="00FE787C"/>
    <w:rsid w:val="00FF45A5"/>
    <w:rsid w:val="00FF4D48"/>
    <w:rsid w:val="00FF5247"/>
    <w:rsid w:val="00FF5C91"/>
    <w:rsid w:val="24B37398"/>
    <w:rsid w:val="4F24C6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1E05F7E"/>
  <w15:chartTrackingRefBased/>
  <w15:docId w15:val="{E2046D0E-64F7-484F-B394-D99EFBF0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23B"/>
    <w:rPr>
      <w:rFonts w:ascii="Arial" w:eastAsia="SimSun" w:hAnsi="Arial"/>
      <w:sz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sz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b/>
      <w:sz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sz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sz w:val="16"/>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eastAsia="Times New Roman"/>
      <w:sz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sz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sz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eastAsia="Times New Roman"/>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eastAsia="Times New Roman"/>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sz w:val="20"/>
      <w:lang w:val="en-GB" w:eastAsia="ja-JP"/>
    </w:r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eastAsia="MS Mincho"/>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sz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eastAsia="MS Mincho"/>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i/>
      <w:color w:val="0000FF"/>
      <w:sz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sz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eastAsia="Times New Roman"/>
      <w:sz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eastAsia="Times New Roman"/>
      <w:sz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 w:type="paragraph" w:customStyle="1" w:styleId="Source">
    <w:name w:val="Source"/>
    <w:basedOn w:val="Normal"/>
    <w:rsid w:val="00ED5706"/>
    <w:pPr>
      <w:spacing w:after="60"/>
      <w:ind w:left="1985" w:hanging="1985"/>
    </w:pPr>
    <w:rPr>
      <w:rFonts w:eastAsiaTheme="minorEastAsia" w:cs="Arial"/>
      <w:b/>
      <w:sz w:val="20"/>
      <w:lang w:val="en-GB"/>
    </w:rPr>
  </w:style>
  <w:style w:type="paragraph" w:customStyle="1" w:styleId="Agreement">
    <w:name w:val="Agreement"/>
    <w:basedOn w:val="Normal"/>
    <w:next w:val="Normal"/>
    <w:qFormat/>
    <w:rsid w:val="00ED5706"/>
    <w:pPr>
      <w:numPr>
        <w:numId w:val="25"/>
      </w:numPr>
      <w:spacing w:before="60"/>
    </w:pPr>
    <w:rPr>
      <w:rFonts w:eastAsia="MS Mincho"/>
      <w:b/>
      <w:sz w:val="20"/>
      <w:szCs w:val="24"/>
      <w:lang w:val="en-GB" w:eastAsia="en-GB"/>
    </w:rPr>
  </w:style>
  <w:style w:type="character" w:customStyle="1" w:styleId="IvDInstructiontextChar">
    <w:name w:val="IvD Instructiontext Char"/>
    <w:link w:val="IvDInstructiontext"/>
    <w:uiPriority w:val="99"/>
    <w:locked/>
    <w:rsid w:val="00F4423B"/>
    <w:rPr>
      <w:rFonts w:ascii="Arial" w:hAnsi="Arial" w:cs="Arial"/>
      <w:sz w:val="22"/>
    </w:rPr>
  </w:style>
  <w:style w:type="paragraph" w:customStyle="1" w:styleId="IvDInstructiontext">
    <w:name w:val="IvD Instructiontext"/>
    <w:basedOn w:val="BodyText"/>
    <w:link w:val="IvDInstructiontextChar"/>
    <w:uiPriority w:val="99"/>
    <w:qFormat/>
    <w:rsid w:val="00F4423B"/>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F4423B"/>
    <w:rPr>
      <w:rFonts w:ascii="Arial" w:hAnsi="Arial" w:cs="Arial"/>
      <w:spacing w:val="2"/>
    </w:rPr>
  </w:style>
  <w:style w:type="paragraph" w:customStyle="1" w:styleId="IvDbodytext">
    <w:name w:val="IvD bodytext"/>
    <w:basedOn w:val="BodyText"/>
    <w:link w:val="IvDbodytextChar"/>
    <w:qFormat/>
    <w:rsid w:val="00F442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686911">
      <w:bodyDiv w:val="1"/>
      <w:marLeft w:val="0"/>
      <w:marRight w:val="0"/>
      <w:marTop w:val="0"/>
      <w:marBottom w:val="0"/>
      <w:divBdr>
        <w:top w:val="none" w:sz="0" w:space="0" w:color="auto"/>
        <w:left w:val="none" w:sz="0" w:space="0" w:color="auto"/>
        <w:bottom w:val="none" w:sz="0" w:space="0" w:color="auto"/>
        <w:right w:val="none" w:sz="0" w:space="0" w:color="auto"/>
      </w:divBdr>
    </w:div>
    <w:div w:id="1017074936">
      <w:bodyDiv w:val="1"/>
      <w:marLeft w:val="0"/>
      <w:marRight w:val="0"/>
      <w:marTop w:val="0"/>
      <w:marBottom w:val="0"/>
      <w:divBdr>
        <w:top w:val="none" w:sz="0" w:space="0" w:color="auto"/>
        <w:left w:val="none" w:sz="0" w:space="0" w:color="auto"/>
        <w:bottom w:val="none" w:sz="0" w:space="0" w:color="auto"/>
        <w:right w:val="none" w:sz="0" w:space="0" w:color="auto"/>
      </w:divBdr>
    </w:div>
    <w:div w:id="1239435708">
      <w:bodyDiv w:val="1"/>
      <w:marLeft w:val="0"/>
      <w:marRight w:val="0"/>
      <w:marTop w:val="0"/>
      <w:marBottom w:val="0"/>
      <w:divBdr>
        <w:top w:val="none" w:sz="0" w:space="0" w:color="auto"/>
        <w:left w:val="none" w:sz="0" w:space="0" w:color="auto"/>
        <w:bottom w:val="none" w:sz="0" w:space="0" w:color="auto"/>
        <w:right w:val="none" w:sz="0" w:space="0" w:color="auto"/>
      </w:divBdr>
    </w:div>
    <w:div w:id="1382827503">
      <w:bodyDiv w:val="1"/>
      <w:marLeft w:val="0"/>
      <w:marRight w:val="0"/>
      <w:marTop w:val="0"/>
      <w:marBottom w:val="0"/>
      <w:divBdr>
        <w:top w:val="none" w:sz="0" w:space="0" w:color="auto"/>
        <w:left w:val="none" w:sz="0" w:space="0" w:color="auto"/>
        <w:bottom w:val="none" w:sz="0" w:space="0" w:color="auto"/>
        <w:right w:val="none" w:sz="0" w:space="0" w:color="auto"/>
      </w:divBdr>
    </w:div>
    <w:div w:id="202659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www.w3.org/XML/1998/namespace"/>
    <ds:schemaRef ds:uri="http://schemas.microsoft.com/office/2006/documentManagement/types"/>
    <ds:schemaRef ds:uri="9b239327-9e80-40e4-b1b7-4394fed77a33"/>
    <ds:schemaRef ds:uri="http://purl.org/dc/terms/"/>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sharepoint/v3"/>
    <ds:schemaRef ds:uri="http://purl.org/dc/dcmitype/"/>
    <ds:schemaRef ds:uri="http://purl.org/dc/elements/1.1/"/>
  </ds:schemaRefs>
</ds:datastoreItem>
</file>

<file path=customXml/itemProps2.xml><?xml version="1.0" encoding="utf-8"?>
<ds:datastoreItem xmlns:ds="http://schemas.openxmlformats.org/officeDocument/2006/customXml" ds:itemID="{6F61A97B-C85A-4AB0-AD8E-88F4ABEC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AACA167-D8D4-483C-851D-18FCF6CC2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2296</Words>
  <Characters>12638</Characters>
  <Application>Microsoft Office Word</Application>
  <DocSecurity>0</DocSecurity>
  <Lines>105</Lines>
  <Paragraphs>29</Paragraphs>
  <ScaleCrop>false</ScaleCrop>
  <Company>Ericsson</Company>
  <LinksUpToDate>false</LinksUpToDate>
  <CharactersWithSpaces>14905</CharactersWithSpaces>
  <SharedDoc>false</SharedDoc>
  <HLinks>
    <vt:vector size="144" baseType="variant">
      <vt:variant>
        <vt:i4>1638448</vt:i4>
      </vt:variant>
      <vt:variant>
        <vt:i4>77</vt:i4>
      </vt:variant>
      <vt:variant>
        <vt:i4>0</vt:i4>
      </vt:variant>
      <vt:variant>
        <vt:i4>5</vt:i4>
      </vt:variant>
      <vt:variant>
        <vt:lpwstr/>
      </vt:variant>
      <vt:variant>
        <vt:lpwstr>_Toc115365299</vt:lpwstr>
      </vt:variant>
      <vt:variant>
        <vt:i4>1638448</vt:i4>
      </vt:variant>
      <vt:variant>
        <vt:i4>74</vt:i4>
      </vt:variant>
      <vt:variant>
        <vt:i4>0</vt:i4>
      </vt:variant>
      <vt:variant>
        <vt:i4>5</vt:i4>
      </vt:variant>
      <vt:variant>
        <vt:lpwstr/>
      </vt:variant>
      <vt:variant>
        <vt:lpwstr>_Toc115365298</vt:lpwstr>
      </vt:variant>
      <vt:variant>
        <vt:i4>1638448</vt:i4>
      </vt:variant>
      <vt:variant>
        <vt:i4>71</vt:i4>
      </vt:variant>
      <vt:variant>
        <vt:i4>0</vt:i4>
      </vt:variant>
      <vt:variant>
        <vt:i4>5</vt:i4>
      </vt:variant>
      <vt:variant>
        <vt:lpwstr/>
      </vt:variant>
      <vt:variant>
        <vt:lpwstr>_Toc115365297</vt:lpwstr>
      </vt:variant>
      <vt:variant>
        <vt:i4>1638448</vt:i4>
      </vt:variant>
      <vt:variant>
        <vt:i4>68</vt:i4>
      </vt:variant>
      <vt:variant>
        <vt:i4>0</vt:i4>
      </vt:variant>
      <vt:variant>
        <vt:i4>5</vt:i4>
      </vt:variant>
      <vt:variant>
        <vt:lpwstr/>
      </vt:variant>
      <vt:variant>
        <vt:lpwstr>_Toc115365296</vt:lpwstr>
      </vt:variant>
      <vt:variant>
        <vt:i4>1638448</vt:i4>
      </vt:variant>
      <vt:variant>
        <vt:i4>65</vt:i4>
      </vt:variant>
      <vt:variant>
        <vt:i4>0</vt:i4>
      </vt:variant>
      <vt:variant>
        <vt:i4>5</vt:i4>
      </vt:variant>
      <vt:variant>
        <vt:lpwstr/>
      </vt:variant>
      <vt:variant>
        <vt:lpwstr>_Toc115365295</vt:lpwstr>
      </vt:variant>
      <vt:variant>
        <vt:i4>1638448</vt:i4>
      </vt:variant>
      <vt:variant>
        <vt:i4>62</vt:i4>
      </vt:variant>
      <vt:variant>
        <vt:i4>0</vt:i4>
      </vt:variant>
      <vt:variant>
        <vt:i4>5</vt:i4>
      </vt:variant>
      <vt:variant>
        <vt:lpwstr/>
      </vt:variant>
      <vt:variant>
        <vt:lpwstr>_Toc115365294</vt:lpwstr>
      </vt:variant>
      <vt:variant>
        <vt:i4>1638448</vt:i4>
      </vt:variant>
      <vt:variant>
        <vt:i4>59</vt:i4>
      </vt:variant>
      <vt:variant>
        <vt:i4>0</vt:i4>
      </vt:variant>
      <vt:variant>
        <vt:i4>5</vt:i4>
      </vt:variant>
      <vt:variant>
        <vt:lpwstr/>
      </vt:variant>
      <vt:variant>
        <vt:lpwstr>_Toc115365293</vt:lpwstr>
      </vt:variant>
      <vt:variant>
        <vt:i4>1638448</vt:i4>
      </vt:variant>
      <vt:variant>
        <vt:i4>56</vt:i4>
      </vt:variant>
      <vt:variant>
        <vt:i4>0</vt:i4>
      </vt:variant>
      <vt:variant>
        <vt:i4>5</vt:i4>
      </vt:variant>
      <vt:variant>
        <vt:lpwstr/>
      </vt:variant>
      <vt:variant>
        <vt:lpwstr>_Toc115365292</vt:lpwstr>
      </vt:variant>
      <vt:variant>
        <vt:i4>1638448</vt:i4>
      </vt:variant>
      <vt:variant>
        <vt:i4>53</vt:i4>
      </vt:variant>
      <vt:variant>
        <vt:i4>0</vt:i4>
      </vt:variant>
      <vt:variant>
        <vt:i4>5</vt:i4>
      </vt:variant>
      <vt:variant>
        <vt:lpwstr/>
      </vt:variant>
      <vt:variant>
        <vt:lpwstr>_Toc115365291</vt:lpwstr>
      </vt:variant>
      <vt:variant>
        <vt:i4>1638448</vt:i4>
      </vt:variant>
      <vt:variant>
        <vt:i4>50</vt:i4>
      </vt:variant>
      <vt:variant>
        <vt:i4>0</vt:i4>
      </vt:variant>
      <vt:variant>
        <vt:i4>5</vt:i4>
      </vt:variant>
      <vt:variant>
        <vt:lpwstr/>
      </vt:variant>
      <vt:variant>
        <vt:lpwstr>_Toc115365290</vt:lpwstr>
      </vt:variant>
      <vt:variant>
        <vt:i4>1572912</vt:i4>
      </vt:variant>
      <vt:variant>
        <vt:i4>44</vt:i4>
      </vt:variant>
      <vt:variant>
        <vt:i4>0</vt:i4>
      </vt:variant>
      <vt:variant>
        <vt:i4>5</vt:i4>
      </vt:variant>
      <vt:variant>
        <vt:lpwstr/>
      </vt:variant>
      <vt:variant>
        <vt:lpwstr>_Toc115365289</vt:lpwstr>
      </vt:variant>
      <vt:variant>
        <vt:i4>1572912</vt:i4>
      </vt:variant>
      <vt:variant>
        <vt:i4>41</vt:i4>
      </vt:variant>
      <vt:variant>
        <vt:i4>0</vt:i4>
      </vt:variant>
      <vt:variant>
        <vt:i4>5</vt:i4>
      </vt:variant>
      <vt:variant>
        <vt:lpwstr/>
      </vt:variant>
      <vt:variant>
        <vt:lpwstr>_Toc115365288</vt:lpwstr>
      </vt:variant>
      <vt:variant>
        <vt:i4>1572912</vt:i4>
      </vt:variant>
      <vt:variant>
        <vt:i4>38</vt:i4>
      </vt:variant>
      <vt:variant>
        <vt:i4>0</vt:i4>
      </vt:variant>
      <vt:variant>
        <vt:i4>5</vt:i4>
      </vt:variant>
      <vt:variant>
        <vt:lpwstr/>
      </vt:variant>
      <vt:variant>
        <vt:lpwstr>_Toc115365287</vt:lpwstr>
      </vt:variant>
      <vt:variant>
        <vt:i4>1572912</vt:i4>
      </vt:variant>
      <vt:variant>
        <vt:i4>35</vt:i4>
      </vt:variant>
      <vt:variant>
        <vt:i4>0</vt:i4>
      </vt:variant>
      <vt:variant>
        <vt:i4>5</vt:i4>
      </vt:variant>
      <vt:variant>
        <vt:lpwstr/>
      </vt:variant>
      <vt:variant>
        <vt:lpwstr>_Toc115365286</vt:lpwstr>
      </vt:variant>
      <vt:variant>
        <vt:i4>1572912</vt:i4>
      </vt:variant>
      <vt:variant>
        <vt:i4>32</vt:i4>
      </vt:variant>
      <vt:variant>
        <vt:i4>0</vt:i4>
      </vt:variant>
      <vt:variant>
        <vt:i4>5</vt:i4>
      </vt:variant>
      <vt:variant>
        <vt:lpwstr/>
      </vt:variant>
      <vt:variant>
        <vt:lpwstr>_Toc115365285</vt:lpwstr>
      </vt:variant>
      <vt:variant>
        <vt:i4>1572912</vt:i4>
      </vt:variant>
      <vt:variant>
        <vt:i4>29</vt:i4>
      </vt:variant>
      <vt:variant>
        <vt:i4>0</vt:i4>
      </vt:variant>
      <vt:variant>
        <vt:i4>5</vt:i4>
      </vt:variant>
      <vt:variant>
        <vt:lpwstr/>
      </vt:variant>
      <vt:variant>
        <vt:lpwstr>_Toc115365284</vt:lpwstr>
      </vt:variant>
      <vt:variant>
        <vt:i4>1572912</vt:i4>
      </vt:variant>
      <vt:variant>
        <vt:i4>26</vt:i4>
      </vt:variant>
      <vt:variant>
        <vt:i4>0</vt:i4>
      </vt:variant>
      <vt:variant>
        <vt:i4>5</vt:i4>
      </vt:variant>
      <vt:variant>
        <vt:lpwstr/>
      </vt:variant>
      <vt:variant>
        <vt:lpwstr>_Toc115365283</vt:lpwstr>
      </vt:variant>
      <vt:variant>
        <vt:i4>1572912</vt:i4>
      </vt:variant>
      <vt:variant>
        <vt:i4>23</vt:i4>
      </vt:variant>
      <vt:variant>
        <vt:i4>0</vt:i4>
      </vt:variant>
      <vt:variant>
        <vt:i4>5</vt:i4>
      </vt:variant>
      <vt:variant>
        <vt:lpwstr/>
      </vt:variant>
      <vt:variant>
        <vt:lpwstr>_Toc115365282</vt:lpwstr>
      </vt:variant>
      <vt:variant>
        <vt:i4>1572912</vt:i4>
      </vt:variant>
      <vt:variant>
        <vt:i4>20</vt:i4>
      </vt:variant>
      <vt:variant>
        <vt:i4>0</vt:i4>
      </vt:variant>
      <vt:variant>
        <vt:i4>5</vt:i4>
      </vt:variant>
      <vt:variant>
        <vt:lpwstr/>
      </vt:variant>
      <vt:variant>
        <vt:lpwstr>_Toc115365281</vt:lpwstr>
      </vt:variant>
      <vt:variant>
        <vt:i4>1572912</vt:i4>
      </vt:variant>
      <vt:variant>
        <vt:i4>17</vt:i4>
      </vt:variant>
      <vt:variant>
        <vt:i4>0</vt:i4>
      </vt:variant>
      <vt:variant>
        <vt:i4>5</vt:i4>
      </vt:variant>
      <vt:variant>
        <vt:lpwstr/>
      </vt:variant>
      <vt:variant>
        <vt:lpwstr>_Toc115365280</vt:lpwstr>
      </vt:variant>
      <vt:variant>
        <vt:i4>1507376</vt:i4>
      </vt:variant>
      <vt:variant>
        <vt:i4>14</vt:i4>
      </vt:variant>
      <vt:variant>
        <vt:i4>0</vt:i4>
      </vt:variant>
      <vt:variant>
        <vt:i4>5</vt:i4>
      </vt:variant>
      <vt:variant>
        <vt:lpwstr/>
      </vt:variant>
      <vt:variant>
        <vt:lpwstr>_Toc115365279</vt:lpwstr>
      </vt:variant>
      <vt:variant>
        <vt:i4>1507376</vt:i4>
      </vt:variant>
      <vt:variant>
        <vt:i4>11</vt:i4>
      </vt:variant>
      <vt:variant>
        <vt:i4>0</vt:i4>
      </vt:variant>
      <vt:variant>
        <vt:i4>5</vt:i4>
      </vt:variant>
      <vt:variant>
        <vt:lpwstr/>
      </vt:variant>
      <vt:variant>
        <vt:lpwstr>_Toc115365278</vt:lpwstr>
      </vt:variant>
      <vt:variant>
        <vt:i4>1507376</vt:i4>
      </vt:variant>
      <vt:variant>
        <vt:i4>8</vt:i4>
      </vt:variant>
      <vt:variant>
        <vt:i4>0</vt:i4>
      </vt:variant>
      <vt:variant>
        <vt:i4>5</vt:i4>
      </vt:variant>
      <vt:variant>
        <vt:lpwstr/>
      </vt:variant>
      <vt:variant>
        <vt:lpwstr>_Toc115365277</vt:lpwstr>
      </vt: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cp:revision>
  <cp:lastPrinted>2008-02-01T01:09:00Z</cp:lastPrinted>
  <dcterms:created xsi:type="dcterms:W3CDTF">2022-09-29T20:08:00Z</dcterms:created>
  <dcterms:modified xsi:type="dcterms:W3CDTF">2022-09-30T07:22:00Z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